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2"/>
      </w:tblGrid>
      <w:tr w:rsidR="0080286E" w:rsidRPr="0000348E" w:rsidTr="009F766F">
        <w:tc>
          <w:tcPr>
            <w:tcW w:w="10292" w:type="dxa"/>
            <w:tcBorders>
              <w:bottom w:val="single" w:sz="2" w:space="0" w:color="auto"/>
            </w:tcBorders>
            <w:shd w:val="clear" w:color="auto" w:fill="D9D9D9"/>
          </w:tcPr>
          <w:p w:rsidR="0080286E" w:rsidRPr="0000348E" w:rsidRDefault="0080286E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Summary of Study: Set up, Population, Inclusion/Exclusion, Duration</w:t>
            </w:r>
          </w:p>
        </w:tc>
      </w:tr>
      <w:tr w:rsidR="0080286E" w:rsidRPr="0000348E" w:rsidTr="009F766F">
        <w:tc>
          <w:tcPr>
            <w:tcW w:w="10292" w:type="dxa"/>
            <w:tcBorders>
              <w:top w:val="single" w:sz="2" w:space="0" w:color="auto"/>
            </w:tcBorders>
          </w:tcPr>
          <w:p w:rsidR="0080286E" w:rsidRDefault="001A5377" w:rsidP="008028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A5377">
              <w:rPr>
                <w:rFonts w:asciiTheme="minorHAnsi" w:hAnsiTheme="minorHAnsi"/>
                <w:b/>
                <w:sz w:val="22"/>
                <w:szCs w:val="22"/>
              </w:rPr>
              <w:t>Trial Design:</w:t>
            </w:r>
          </w:p>
          <w:p w:rsidR="00B5388E" w:rsidRPr="001A5377" w:rsidRDefault="00B5388E" w:rsidP="008028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A5377" w:rsidRPr="001A5377" w:rsidRDefault="001A5377" w:rsidP="003552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A5377">
              <w:rPr>
                <w:rFonts w:asciiTheme="minorHAnsi" w:hAnsiTheme="minorHAnsi"/>
                <w:b/>
                <w:sz w:val="22"/>
                <w:szCs w:val="22"/>
              </w:rPr>
              <w:t>Planned duration:</w:t>
            </w:r>
          </w:p>
          <w:p w:rsidR="005B1F48" w:rsidRPr="0000348E" w:rsidRDefault="005B1F48" w:rsidP="00B538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86E" w:rsidRPr="0000348E" w:rsidTr="009F766F">
        <w:tc>
          <w:tcPr>
            <w:tcW w:w="10292" w:type="dxa"/>
            <w:shd w:val="clear" w:color="auto" w:fill="D9D9D9"/>
          </w:tcPr>
          <w:p w:rsidR="0080286E" w:rsidRPr="0000348E" w:rsidRDefault="0080286E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348E">
              <w:rPr>
                <w:rFonts w:asciiTheme="minorHAnsi" w:hAnsiTheme="minorHAnsi"/>
                <w:b/>
                <w:sz w:val="22"/>
                <w:szCs w:val="22"/>
              </w:rPr>
              <w:t xml:space="preserve">Intervention: </w:t>
            </w:r>
          </w:p>
        </w:tc>
      </w:tr>
      <w:tr w:rsidR="0080286E" w:rsidRPr="0000348E" w:rsidTr="008776FE">
        <w:trPr>
          <w:trHeight w:val="8186"/>
        </w:trPr>
        <w:tc>
          <w:tcPr>
            <w:tcW w:w="10292" w:type="dxa"/>
          </w:tcPr>
          <w:p w:rsidR="0080286E" w:rsidRDefault="001A5377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</w:pPr>
            <w:r w:rsidRPr="001A5377"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IMP</w:t>
            </w:r>
            <w:r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 xml:space="preserve"> (</w:t>
            </w:r>
            <w:r w:rsidRPr="001A5377">
              <w:rPr>
                <w:rFonts w:ascii="Calibri" w:eastAsia="TimesNewRoman" w:hAnsi="Calibri" w:cs="TimesNewRoman"/>
                <w:b/>
                <w:sz w:val="22"/>
                <w:szCs w:val="22"/>
              </w:rPr>
              <w:t>±</w:t>
            </w:r>
            <w:r w:rsidRPr="001A5377"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 xml:space="preserve"> Placebo</w:t>
            </w:r>
            <w:r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)</w:t>
            </w:r>
            <w:r w:rsidRPr="001A5377"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:</w:t>
            </w:r>
          </w:p>
          <w:p w:rsidR="001A5377" w:rsidRDefault="001A5377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</w:pPr>
          </w:p>
          <w:p w:rsidR="003552F8" w:rsidRPr="003552F8" w:rsidRDefault="003552F8" w:rsidP="003552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eastAsia="TimesNewRoman" w:hAnsiTheme="minorHAnsi" w:cs="TimesNewRoman"/>
                <w:b/>
                <w:i/>
              </w:rPr>
            </w:pPr>
          </w:p>
          <w:p w:rsidR="001A5377" w:rsidRDefault="001A5377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</w:pPr>
            <w:r w:rsidRPr="001A5377"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nIMP</w:t>
            </w:r>
            <w:r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s</w:t>
            </w:r>
            <w:r w:rsidRPr="001A5377"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:</w:t>
            </w:r>
          </w:p>
          <w:p w:rsidR="00322A0C" w:rsidRPr="00B7006A" w:rsidRDefault="00322A0C" w:rsidP="00322A0C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Theme="minorHAnsi" w:hAnsiTheme="minorHAnsi" w:cs="TimesNewRomanPSMT"/>
              </w:rPr>
            </w:pPr>
          </w:p>
          <w:p w:rsidR="005B1F48" w:rsidRPr="001A5377" w:rsidRDefault="005B1F48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</w:pPr>
          </w:p>
          <w:p w:rsidR="001A5377" w:rsidRDefault="001A5377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</w:pPr>
            <w:r w:rsidRPr="001A5377"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Visit/Dispensing schedule</w:t>
            </w:r>
            <w:r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  <w:t>:</w:t>
            </w:r>
          </w:p>
          <w:p w:rsidR="00572D82" w:rsidRPr="001A5377" w:rsidRDefault="00572D82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b/>
                <w:sz w:val="22"/>
                <w:szCs w:val="22"/>
              </w:rPr>
            </w:pPr>
          </w:p>
          <w:p w:rsidR="008776FE" w:rsidRPr="0000348E" w:rsidRDefault="008776FE" w:rsidP="006953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5103"/>
                <w:tab w:val="right" w:pos="8222"/>
              </w:tabs>
              <w:jc w:val="both"/>
              <w:rPr>
                <w:rFonts w:asciiTheme="minorHAnsi" w:eastAsia="TimesNewRoman" w:hAnsiTheme="minorHAnsi" w:cs="TimesNewRoman"/>
                <w:sz w:val="22"/>
                <w:szCs w:val="22"/>
              </w:rPr>
            </w:pPr>
          </w:p>
        </w:tc>
      </w:tr>
    </w:tbl>
    <w:p w:rsidR="009F766F" w:rsidRDefault="009F766F">
      <w:r>
        <w:br w:type="page"/>
      </w:r>
    </w:p>
    <w:tbl>
      <w:tblPr>
        <w:tblW w:w="102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6023"/>
      </w:tblGrid>
      <w:tr w:rsidR="0080286E" w:rsidRPr="0000348E" w:rsidTr="009F766F">
        <w:tc>
          <w:tcPr>
            <w:tcW w:w="10292" w:type="dxa"/>
            <w:gridSpan w:val="2"/>
            <w:shd w:val="clear" w:color="auto" w:fill="D9D9D9"/>
          </w:tcPr>
          <w:p w:rsidR="0080286E" w:rsidRPr="0000348E" w:rsidRDefault="0080286E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348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Impact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for Directorate</w:t>
            </w:r>
            <w:r w:rsidRPr="0000348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0286E" w:rsidRPr="0000348E" w:rsidTr="009F766F">
        <w:trPr>
          <w:trHeight w:val="2547"/>
        </w:trPr>
        <w:tc>
          <w:tcPr>
            <w:tcW w:w="10292" w:type="dxa"/>
            <w:gridSpan w:val="2"/>
          </w:tcPr>
          <w:p w:rsidR="0080286E" w:rsidRDefault="0080286E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Expected Workload:</w:t>
            </w:r>
          </w:p>
          <w:p w:rsidR="00572D82" w:rsidRPr="00BD35AD" w:rsidRDefault="00572D82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286E" w:rsidRPr="00891D08" w:rsidRDefault="0080286E" w:rsidP="0069538E">
            <w:pPr>
              <w:pStyle w:val="ListParagraph"/>
              <w:rPr>
                <w:rFonts w:asciiTheme="minorHAnsi" w:hAnsiTheme="minorHAnsi"/>
              </w:rPr>
            </w:pPr>
          </w:p>
          <w:p w:rsidR="0080286E" w:rsidRDefault="0080286E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286E">
              <w:rPr>
                <w:rFonts w:asciiTheme="minorHAnsi" w:hAnsiTheme="minorHAnsi"/>
                <w:b/>
                <w:sz w:val="22"/>
                <w:szCs w:val="22"/>
              </w:rPr>
              <w:t xml:space="preserve">IMP </w:t>
            </w:r>
            <w:r w:rsidR="001A5377">
              <w:rPr>
                <w:rFonts w:asciiTheme="minorHAnsi" w:hAnsiTheme="minorHAnsi"/>
                <w:b/>
                <w:sz w:val="22"/>
                <w:szCs w:val="22"/>
              </w:rPr>
              <w:t xml:space="preserve">Supply and </w:t>
            </w:r>
            <w:r w:rsidRPr="0080286E">
              <w:rPr>
                <w:rFonts w:asciiTheme="minorHAnsi" w:hAnsiTheme="minorHAnsi"/>
                <w:b/>
                <w:sz w:val="22"/>
                <w:szCs w:val="22"/>
              </w:rPr>
              <w:t>Storage:</w:t>
            </w:r>
          </w:p>
          <w:p w:rsidR="0069538E" w:rsidRDefault="0069538E" w:rsidP="00CA732F">
            <w:pPr>
              <w:pStyle w:val="ListParagraph"/>
              <w:rPr>
                <w:rFonts w:asciiTheme="minorHAnsi" w:hAnsiTheme="minorHAnsi"/>
              </w:rPr>
            </w:pPr>
          </w:p>
          <w:p w:rsidR="00B5388E" w:rsidRPr="0069538E" w:rsidRDefault="00B5388E" w:rsidP="00CA732F">
            <w:pPr>
              <w:pStyle w:val="ListParagraph"/>
              <w:rPr>
                <w:rFonts w:asciiTheme="minorHAnsi" w:hAnsiTheme="minorHAnsi"/>
              </w:rPr>
            </w:pPr>
          </w:p>
          <w:p w:rsidR="0080286E" w:rsidRDefault="0080286E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End of trial arrangements:</w:t>
            </w:r>
            <w:r w:rsidRPr="008028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5B1F48" w:rsidRDefault="005B1F48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2A0C" w:rsidRPr="0021194F" w:rsidRDefault="00322A0C" w:rsidP="00B5388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</w:p>
        </w:tc>
      </w:tr>
      <w:tr w:rsidR="001A5377" w:rsidRPr="0000348E" w:rsidTr="009F766F">
        <w:trPr>
          <w:trHeight w:val="218"/>
        </w:trPr>
        <w:tc>
          <w:tcPr>
            <w:tcW w:w="10292" w:type="dxa"/>
            <w:gridSpan w:val="2"/>
            <w:shd w:val="clear" w:color="auto" w:fill="D9D9D9" w:themeFill="background1" w:themeFillShade="D9"/>
          </w:tcPr>
          <w:p w:rsidR="00A20C87" w:rsidRDefault="001A5377" w:rsidP="00A20C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commentRangeStart w:id="0"/>
            <w:r>
              <w:rPr>
                <w:rFonts w:asciiTheme="minorHAnsi" w:hAnsiTheme="minorHAnsi"/>
                <w:b/>
                <w:sz w:val="22"/>
                <w:szCs w:val="22"/>
              </w:rPr>
              <w:t>Funding and Costings</w:t>
            </w:r>
            <w:r w:rsidR="00785DE5">
              <w:rPr>
                <w:rFonts w:asciiTheme="minorHAnsi" w:hAnsiTheme="minorHAnsi"/>
                <w:b/>
                <w:sz w:val="22"/>
                <w:szCs w:val="22"/>
              </w:rPr>
              <w:t xml:space="preserve"> (Pharmacy to complete)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20C8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A20C87" w:rsidRPr="00A20C87" w:rsidRDefault="00A20C87" w:rsidP="00A20C87">
            <w:pPr>
              <w:rPr>
                <w:rFonts w:asciiTheme="minorHAnsi" w:hAnsiTheme="minorHAnsi"/>
                <w:sz w:val="22"/>
                <w:szCs w:val="22"/>
              </w:rPr>
            </w:pPr>
            <w:r w:rsidRPr="00A20C87">
              <w:rPr>
                <w:rFonts w:asciiTheme="minorHAnsi" w:hAnsiTheme="minorHAnsi"/>
                <w:sz w:val="22"/>
                <w:szCs w:val="22"/>
              </w:rPr>
              <w:t>For commercially sponsored trials all pharmacy fees are fixed annually and should be incorporated into the contract or authorisation will not be granted.</w:t>
            </w:r>
          </w:p>
          <w:p w:rsidR="001A5377" w:rsidRDefault="00A20C87" w:rsidP="00A20C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0C87">
              <w:rPr>
                <w:rFonts w:asciiTheme="minorHAnsi" w:hAnsiTheme="minorHAnsi"/>
                <w:sz w:val="22"/>
                <w:szCs w:val="22"/>
              </w:rPr>
              <w:t>For non-commercially sponsored trials pharmacy costs will be negotiated based on grant allocation for pharmacy services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available</w:t>
            </w:r>
            <w:r w:rsidRPr="00A20C87">
              <w:rPr>
                <w:rFonts w:asciiTheme="minorHAnsi" w:hAnsiTheme="minorHAnsi"/>
                <w:sz w:val="22"/>
                <w:szCs w:val="22"/>
              </w:rPr>
              <w:t>.</w:t>
            </w:r>
            <w:commentRangeEnd w:id="0"/>
            <w:r w:rsidR="00CB40AF">
              <w:rPr>
                <w:rStyle w:val="CommentReference"/>
              </w:rPr>
              <w:commentReference w:id="0"/>
            </w:r>
          </w:p>
        </w:tc>
      </w:tr>
      <w:tr w:rsidR="00A20C87" w:rsidRPr="0000348E" w:rsidTr="009F766F">
        <w:trPr>
          <w:trHeight w:val="293"/>
        </w:trPr>
        <w:tc>
          <w:tcPr>
            <w:tcW w:w="4269" w:type="dxa"/>
          </w:tcPr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Set up Fee:</w:t>
            </w:r>
          </w:p>
        </w:tc>
        <w:tc>
          <w:tcPr>
            <w:tcW w:w="6023" w:type="dxa"/>
          </w:tcPr>
          <w:p w:rsidR="00A20C87" w:rsidRPr="000F635B" w:rsidRDefault="00A20C87" w:rsidP="00EE0001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0C87" w:rsidRPr="0000348E" w:rsidTr="009F766F">
        <w:trPr>
          <w:trHeight w:val="360"/>
        </w:trPr>
        <w:tc>
          <w:tcPr>
            <w:tcW w:w="4269" w:type="dxa"/>
          </w:tcPr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IMP Annual Management Fee:</w:t>
            </w:r>
          </w:p>
        </w:tc>
        <w:tc>
          <w:tcPr>
            <w:tcW w:w="6023" w:type="dxa"/>
          </w:tcPr>
          <w:p w:rsidR="00A20C87" w:rsidRPr="000F635B" w:rsidRDefault="00A20C87" w:rsidP="00A36074">
            <w:pPr>
              <w:tabs>
                <w:tab w:val="left" w:pos="1183"/>
              </w:tabs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20C87" w:rsidRPr="0000348E" w:rsidTr="009F766F">
        <w:trPr>
          <w:trHeight w:val="360"/>
        </w:trPr>
        <w:tc>
          <w:tcPr>
            <w:tcW w:w="4269" w:type="dxa"/>
          </w:tcPr>
          <w:p w:rsidR="00A20C87" w:rsidRDefault="00A20C87" w:rsidP="009F76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Dispensing fee (per patient per visit):</w:t>
            </w:r>
          </w:p>
        </w:tc>
        <w:tc>
          <w:tcPr>
            <w:tcW w:w="6023" w:type="dxa"/>
          </w:tcPr>
          <w:p w:rsidR="00747B73" w:rsidRPr="00CB40AF" w:rsidRDefault="00747B73" w:rsidP="00EE00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20C87" w:rsidRPr="0000348E" w:rsidTr="009F766F">
        <w:trPr>
          <w:trHeight w:val="360"/>
        </w:trPr>
        <w:tc>
          <w:tcPr>
            <w:tcW w:w="4269" w:type="dxa"/>
          </w:tcPr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Prescription charge:</w:t>
            </w:r>
          </w:p>
        </w:tc>
        <w:tc>
          <w:tcPr>
            <w:tcW w:w="6023" w:type="dxa"/>
          </w:tcPr>
          <w:p w:rsidR="00A20C87" w:rsidRPr="0069538E" w:rsidRDefault="00A20C87" w:rsidP="006953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0C87" w:rsidRPr="0000348E" w:rsidTr="009F766F">
        <w:trPr>
          <w:trHeight w:val="360"/>
        </w:trPr>
        <w:tc>
          <w:tcPr>
            <w:tcW w:w="4269" w:type="dxa"/>
          </w:tcPr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Delivery of IMP:</w:t>
            </w:r>
          </w:p>
        </w:tc>
        <w:tc>
          <w:tcPr>
            <w:tcW w:w="6023" w:type="dxa"/>
          </w:tcPr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0C87" w:rsidRPr="0000348E" w:rsidTr="00361F6C">
        <w:trPr>
          <w:trHeight w:val="878"/>
        </w:trPr>
        <w:tc>
          <w:tcPr>
            <w:tcW w:w="4269" w:type="dxa"/>
          </w:tcPr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Other services – please specify:</w:t>
            </w:r>
          </w:p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0C87" w:rsidRDefault="00A20C87" w:rsidP="006953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23" w:type="dxa"/>
          </w:tcPr>
          <w:p w:rsidR="00F028AA" w:rsidRDefault="00F028AA" w:rsidP="00361F6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9538E" w:rsidRDefault="0069538E"/>
    <w:p w:rsidR="00833B7F" w:rsidRDefault="00833B7F"/>
    <w:p w:rsidR="00833B7F" w:rsidRPr="005B1F48" w:rsidRDefault="00A20C87">
      <w:pPr>
        <w:rPr>
          <w:rFonts w:asciiTheme="minorHAnsi" w:hAnsiTheme="minorHAnsi"/>
          <w:b/>
        </w:rPr>
      </w:pPr>
      <w:r w:rsidRPr="005B1F48">
        <w:rPr>
          <w:rFonts w:asciiTheme="minorHAnsi" w:hAnsiTheme="minorHAnsi"/>
          <w:b/>
        </w:rPr>
        <w:t xml:space="preserve">Directorate Authorisation </w:t>
      </w:r>
    </w:p>
    <w:p w:rsidR="00A20C87" w:rsidRDefault="00A20C8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5B1F48" w:rsidTr="005B1F48">
        <w:tc>
          <w:tcPr>
            <w:tcW w:w="7371" w:type="dxa"/>
            <w:shd w:val="clear" w:color="auto" w:fill="D9D9D9" w:themeFill="background1" w:themeFillShade="D9"/>
          </w:tcPr>
          <w:p w:rsidR="005B1F48" w:rsidRDefault="005B1F48" w:rsidP="005B1F4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5B1F48" w:rsidRDefault="005B1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Date</w:t>
            </w:r>
          </w:p>
        </w:tc>
      </w:tr>
      <w:tr w:rsidR="00A20C87" w:rsidTr="005B1F48">
        <w:tc>
          <w:tcPr>
            <w:tcW w:w="7371" w:type="dxa"/>
          </w:tcPr>
          <w:p w:rsidR="00A20C87" w:rsidRDefault="00A20C87" w:rsidP="005B1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</w:t>
            </w:r>
          </w:p>
        </w:tc>
        <w:tc>
          <w:tcPr>
            <w:tcW w:w="2268" w:type="dxa"/>
          </w:tcPr>
          <w:p w:rsidR="00A20C87" w:rsidRDefault="00A20C87">
            <w:pPr>
              <w:rPr>
                <w:rFonts w:asciiTheme="minorHAnsi" w:hAnsiTheme="minorHAnsi"/>
              </w:rPr>
            </w:pPr>
          </w:p>
        </w:tc>
      </w:tr>
      <w:tr w:rsidR="00A20C87" w:rsidTr="005B1F48">
        <w:tc>
          <w:tcPr>
            <w:tcW w:w="7371" w:type="dxa"/>
          </w:tcPr>
          <w:p w:rsidR="00A20C87" w:rsidRDefault="00A20C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 pending some issues:</w:t>
            </w:r>
          </w:p>
          <w:p w:rsidR="00A20C87" w:rsidRDefault="00A20C87">
            <w:pPr>
              <w:rPr>
                <w:rFonts w:asciiTheme="minorHAnsi" w:hAnsiTheme="minorHAnsi"/>
              </w:rPr>
            </w:pPr>
          </w:p>
          <w:p w:rsidR="00A20C87" w:rsidRDefault="00A20C8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A20C87" w:rsidRDefault="00A20C87">
            <w:pPr>
              <w:rPr>
                <w:rFonts w:asciiTheme="minorHAnsi" w:hAnsiTheme="minorHAnsi"/>
              </w:rPr>
            </w:pPr>
          </w:p>
        </w:tc>
      </w:tr>
      <w:tr w:rsidR="00A20C87" w:rsidTr="005B1F48">
        <w:tc>
          <w:tcPr>
            <w:tcW w:w="7371" w:type="dxa"/>
          </w:tcPr>
          <w:p w:rsidR="00A20C87" w:rsidRDefault="00A20C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Approved – reasons below:</w:t>
            </w:r>
          </w:p>
          <w:p w:rsidR="00A20C87" w:rsidRDefault="00A20C87">
            <w:pPr>
              <w:rPr>
                <w:rFonts w:asciiTheme="minorHAnsi" w:hAnsiTheme="minorHAnsi"/>
              </w:rPr>
            </w:pPr>
          </w:p>
          <w:p w:rsidR="00A20C87" w:rsidRDefault="00A20C8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A20C87" w:rsidRDefault="00A20C87">
            <w:pPr>
              <w:rPr>
                <w:rFonts w:asciiTheme="minorHAnsi" w:hAnsiTheme="minorHAnsi"/>
              </w:rPr>
            </w:pPr>
          </w:p>
        </w:tc>
      </w:tr>
    </w:tbl>
    <w:p w:rsidR="00A20C87" w:rsidRPr="00A20C87" w:rsidRDefault="00A20C87" w:rsidP="00891D08">
      <w:pPr>
        <w:rPr>
          <w:rFonts w:asciiTheme="minorHAnsi" w:hAnsiTheme="minorHAnsi"/>
        </w:rPr>
      </w:pPr>
    </w:p>
    <w:sectPr w:rsidR="00A20C87" w:rsidRPr="00A20C87" w:rsidSect="00802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3" w:right="849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oher Ayman" w:date="2017-03-04T11:03:00Z" w:initials="GA">
    <w:p w:rsidR="00CB40AF" w:rsidRDefault="00CB40AF">
      <w:pPr>
        <w:pStyle w:val="CommentText"/>
      </w:pPr>
      <w:r>
        <w:rPr>
          <w:rStyle w:val="CommentReference"/>
        </w:rPr>
        <w:annotationRef/>
      </w:r>
      <w:r>
        <w:t>Fees are under review and negotiation with sponsor. The following fees have been requested and will be protected during negotiation – if any changes are needed Pharmacy will be consulted.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13" w:rsidRDefault="00200C13" w:rsidP="0080286E">
      <w:r>
        <w:separator/>
      </w:r>
    </w:p>
  </w:endnote>
  <w:endnote w:type="continuationSeparator" w:id="0">
    <w:p w:rsidR="00200C13" w:rsidRDefault="00200C13" w:rsidP="008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CB" w:rsidRDefault="00C94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57" w:rsidRPr="00537357" w:rsidRDefault="00537357">
    <w:pPr>
      <w:pStyle w:val="Footer"/>
      <w:rPr>
        <w:rFonts w:ascii="Arial Narrow" w:hAnsi="Arial Narrow"/>
        <w:sz w:val="22"/>
        <w:szCs w:val="22"/>
      </w:rPr>
    </w:pPr>
    <w:r w:rsidRPr="00537357">
      <w:rPr>
        <w:rFonts w:ascii="Arial Narrow" w:hAnsi="Arial Narrow"/>
        <w:sz w:val="22"/>
        <w:szCs w:val="22"/>
      </w:rPr>
      <w:t xml:space="preserve">FRM064: </w:t>
    </w:r>
    <w:r w:rsidR="00C946CB">
      <w:rPr>
        <w:rFonts w:ascii="Arial Narrow" w:hAnsi="Arial Narrow"/>
        <w:sz w:val="22"/>
        <w:szCs w:val="22"/>
      </w:rPr>
      <w:t>Pharmacy Study Authorisation Form</w:t>
    </w:r>
    <w:r w:rsidRPr="00537357">
      <w:rPr>
        <w:rFonts w:ascii="Arial Narrow" w:hAnsi="Arial Narrow"/>
        <w:sz w:val="22"/>
        <w:szCs w:val="22"/>
      </w:rPr>
      <w:t xml:space="preserve"> </w:t>
    </w:r>
  </w:p>
  <w:p w:rsidR="00537357" w:rsidRPr="00537357" w:rsidRDefault="00C946CB">
    <w:pPr>
      <w:pStyle w:val="Foo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Version 0.2</w:t>
    </w:r>
    <w:bookmarkStart w:id="1" w:name="_GoBack"/>
    <w:bookmarkEnd w:id="1"/>
    <w:r w:rsidR="00537357" w:rsidRPr="00537357">
      <w:rPr>
        <w:rFonts w:ascii="Arial Narrow" w:hAnsi="Arial Narrow"/>
        <w:sz w:val="22"/>
        <w:szCs w:val="22"/>
      </w:rPr>
      <w:t xml:space="preserve">   Review Date: August 2020</w:t>
    </w:r>
  </w:p>
  <w:p w:rsidR="00537357" w:rsidRDefault="00537357" w:rsidP="0053735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946C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946CB">
      <w:rPr>
        <w:b/>
        <w:noProof/>
      </w:rPr>
      <w:t>2</w:t>
    </w:r>
    <w:r>
      <w:rPr>
        <w:b/>
      </w:rPr>
      <w:fldChar w:fldCharType="end"/>
    </w:r>
  </w:p>
  <w:p w:rsidR="0069538E" w:rsidRPr="00A20C87" w:rsidRDefault="0069538E" w:rsidP="00833B7F">
    <w:pPr>
      <w:pStyle w:val="Footer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CB" w:rsidRDefault="00C94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13" w:rsidRDefault="00200C13" w:rsidP="0080286E">
      <w:r>
        <w:separator/>
      </w:r>
    </w:p>
  </w:footnote>
  <w:footnote w:type="continuationSeparator" w:id="0">
    <w:p w:rsidR="00200C13" w:rsidRDefault="00200C13" w:rsidP="0080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CB" w:rsidRDefault="00C94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8E" w:rsidRDefault="0069538E" w:rsidP="0080286E">
    <w:pPr>
      <w:pStyle w:val="Header"/>
      <w:jc w:val="center"/>
      <w:rPr>
        <w:rFonts w:ascii="Calibri" w:hAnsi="Calibri"/>
        <w:b/>
      </w:rPr>
    </w:pPr>
    <w:r w:rsidRPr="00E03599">
      <w:rPr>
        <w:rFonts w:ascii="Calibri" w:hAnsi="Calibri"/>
        <w:b/>
      </w:rPr>
      <w:t xml:space="preserve">Research &amp; Development </w:t>
    </w:r>
    <w:r>
      <w:rPr>
        <w:rFonts w:ascii="Calibri" w:hAnsi="Calibri"/>
        <w:b/>
      </w:rPr>
      <w:t>Study A</w:t>
    </w:r>
    <w:r w:rsidRPr="00E03599">
      <w:rPr>
        <w:rFonts w:ascii="Calibri" w:hAnsi="Calibri"/>
        <w:b/>
      </w:rPr>
      <w:t>uthorisations</w:t>
    </w:r>
    <w:r w:rsidR="00B5388E">
      <w:rPr>
        <w:rFonts w:ascii="Calibri" w:hAnsi="Calibri"/>
        <w:b/>
      </w:rPr>
      <w:t xml:space="preserve"> - Pharmacy</w:t>
    </w:r>
  </w:p>
  <w:p w:rsidR="0069538E" w:rsidRDefault="0069538E" w:rsidP="0080286E">
    <w:pPr>
      <w:pStyle w:val="Header"/>
      <w:jc w:val="center"/>
      <w:rPr>
        <w:rFonts w:ascii="Calibri" w:hAnsi="Calibri"/>
        <w:b/>
      </w:rPr>
    </w:pPr>
  </w:p>
  <w:tbl>
    <w:tblPr>
      <w:tblW w:w="963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2953"/>
      <w:gridCol w:w="1796"/>
      <w:gridCol w:w="3330"/>
    </w:tblGrid>
    <w:tr w:rsidR="003552F8" w:rsidRPr="0000348E" w:rsidTr="0069538E">
      <w:tc>
        <w:tcPr>
          <w:tcW w:w="156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:rsidR="003552F8" w:rsidRPr="0000348E" w:rsidRDefault="003552F8" w:rsidP="0069538E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>Title:</w:t>
          </w:r>
        </w:p>
      </w:tc>
      <w:tc>
        <w:tcPr>
          <w:tcW w:w="8079" w:type="dxa"/>
          <w:gridSpan w:val="3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</w:tcPr>
        <w:p w:rsidR="003552F8" w:rsidRPr="0000348E" w:rsidRDefault="003552F8" w:rsidP="00722A16">
          <w:pPr>
            <w:rPr>
              <w:rFonts w:asciiTheme="minorHAnsi" w:hAnsiTheme="minorHAnsi"/>
              <w:sz w:val="22"/>
              <w:szCs w:val="22"/>
            </w:rPr>
          </w:pPr>
        </w:p>
      </w:tc>
    </w:tr>
    <w:tr w:rsidR="003552F8" w:rsidRPr="0000348E" w:rsidTr="008776FE">
      <w:trPr>
        <w:trHeight w:val="123"/>
      </w:trPr>
      <w:tc>
        <w:tcPr>
          <w:tcW w:w="1560" w:type="dxa"/>
          <w:tcBorders>
            <w:left w:val="single" w:sz="8" w:space="0" w:color="auto"/>
            <w:right w:val="single" w:sz="8" w:space="0" w:color="auto"/>
          </w:tcBorders>
          <w:shd w:val="clear" w:color="auto" w:fill="D9D9D9"/>
          <w:vAlign w:val="center"/>
        </w:tcPr>
        <w:p w:rsidR="003552F8" w:rsidRPr="0000348E" w:rsidRDefault="003552F8" w:rsidP="0069538E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bCs/>
              <w:sz w:val="22"/>
              <w:szCs w:val="22"/>
              <w:lang w:val="en-US"/>
            </w:rPr>
            <w:t>R&amp;D Ref:</w:t>
          </w:r>
        </w:p>
      </w:tc>
      <w:tc>
        <w:tcPr>
          <w:tcW w:w="2953" w:type="dxa"/>
          <w:tcBorders>
            <w:left w:val="single" w:sz="8" w:space="0" w:color="auto"/>
          </w:tcBorders>
          <w:shd w:val="clear" w:color="auto" w:fill="FFFFFF"/>
          <w:vAlign w:val="center"/>
        </w:tcPr>
        <w:p w:rsidR="003552F8" w:rsidRPr="0000348E" w:rsidRDefault="003552F8" w:rsidP="00722A16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1796" w:type="dxa"/>
          <w:shd w:val="clear" w:color="auto" w:fill="D9D9D9"/>
          <w:vAlign w:val="center"/>
        </w:tcPr>
        <w:p w:rsidR="003552F8" w:rsidRPr="0000348E" w:rsidRDefault="003552F8" w:rsidP="00722A16">
          <w:pPr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R&amp;D contact</w:t>
          </w:r>
          <w:r w:rsidRPr="0000348E">
            <w:rPr>
              <w:rFonts w:asciiTheme="minorHAnsi" w:hAnsiTheme="minorHAnsi"/>
              <w:b/>
              <w:sz w:val="22"/>
              <w:szCs w:val="22"/>
            </w:rPr>
            <w:t>:</w:t>
          </w:r>
        </w:p>
      </w:tc>
      <w:tc>
        <w:tcPr>
          <w:tcW w:w="3330" w:type="dxa"/>
          <w:tcBorders>
            <w:right w:val="single" w:sz="8" w:space="0" w:color="auto"/>
          </w:tcBorders>
          <w:shd w:val="clear" w:color="auto" w:fill="FFFFFF"/>
          <w:vAlign w:val="center"/>
        </w:tcPr>
        <w:p w:rsidR="003552F8" w:rsidRPr="0000348E" w:rsidRDefault="003552F8" w:rsidP="00722A16">
          <w:pPr>
            <w:rPr>
              <w:rFonts w:asciiTheme="minorHAnsi" w:hAnsiTheme="minorHAnsi"/>
              <w:sz w:val="22"/>
              <w:szCs w:val="22"/>
            </w:rPr>
          </w:pPr>
        </w:p>
      </w:tc>
    </w:tr>
    <w:tr w:rsidR="003552F8" w:rsidRPr="0000348E" w:rsidTr="0069538E">
      <w:trPr>
        <w:trHeight w:val="293"/>
      </w:trPr>
      <w:tc>
        <w:tcPr>
          <w:tcW w:w="1560" w:type="dxa"/>
          <w:tcBorders>
            <w:left w:val="single" w:sz="8" w:space="0" w:color="auto"/>
          </w:tcBorders>
          <w:shd w:val="clear" w:color="auto" w:fill="D9D9D9"/>
          <w:vAlign w:val="center"/>
        </w:tcPr>
        <w:p w:rsidR="003552F8" w:rsidRPr="0000348E" w:rsidRDefault="003552F8" w:rsidP="0069538E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 xml:space="preserve">PI: </w:t>
          </w:r>
        </w:p>
      </w:tc>
      <w:tc>
        <w:tcPr>
          <w:tcW w:w="2953" w:type="dxa"/>
          <w:shd w:val="clear" w:color="auto" w:fill="FFFFFF"/>
          <w:vAlign w:val="center"/>
        </w:tcPr>
        <w:p w:rsidR="003552F8" w:rsidRPr="0000348E" w:rsidRDefault="003552F8" w:rsidP="0069538E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1796" w:type="dxa"/>
          <w:shd w:val="clear" w:color="auto" w:fill="D9D9D9"/>
          <w:vAlign w:val="center"/>
        </w:tcPr>
        <w:p w:rsidR="003552F8" w:rsidRPr="0000348E" w:rsidRDefault="003552F8" w:rsidP="0069538E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>Sponsor:</w:t>
          </w:r>
        </w:p>
      </w:tc>
      <w:tc>
        <w:tcPr>
          <w:tcW w:w="3330" w:type="dxa"/>
          <w:tcBorders>
            <w:right w:val="single" w:sz="8" w:space="0" w:color="auto"/>
          </w:tcBorders>
          <w:shd w:val="clear" w:color="auto" w:fill="FFFFFF"/>
          <w:vAlign w:val="center"/>
        </w:tcPr>
        <w:p w:rsidR="003552F8" w:rsidRPr="0000348E" w:rsidRDefault="003552F8" w:rsidP="00722A16">
          <w:pPr>
            <w:rPr>
              <w:rFonts w:asciiTheme="minorHAnsi" w:hAnsiTheme="minorHAnsi"/>
              <w:color w:val="000000"/>
              <w:sz w:val="22"/>
              <w:szCs w:val="22"/>
            </w:rPr>
          </w:pPr>
        </w:p>
      </w:tc>
    </w:tr>
    <w:tr w:rsidR="00B5388E" w:rsidRPr="0000348E" w:rsidTr="008776FE">
      <w:trPr>
        <w:gridAfter w:val="2"/>
        <w:wAfter w:w="5126" w:type="dxa"/>
        <w:trHeight w:val="117"/>
      </w:trPr>
      <w:tc>
        <w:tcPr>
          <w:tcW w:w="1560" w:type="dxa"/>
          <w:tcBorders>
            <w:left w:val="single" w:sz="8" w:space="0" w:color="auto"/>
            <w:bottom w:val="single" w:sz="8" w:space="0" w:color="auto"/>
          </w:tcBorders>
          <w:shd w:val="clear" w:color="auto" w:fill="D9D9D9"/>
          <w:vAlign w:val="center"/>
        </w:tcPr>
        <w:p w:rsidR="00B5388E" w:rsidRPr="0000348E" w:rsidRDefault="00B5388E" w:rsidP="0069538E">
          <w:pPr>
            <w:rPr>
              <w:rFonts w:asciiTheme="minorHAnsi" w:hAnsiTheme="minorHAnsi"/>
              <w:b/>
              <w:sz w:val="22"/>
              <w:szCs w:val="22"/>
            </w:rPr>
          </w:pPr>
          <w:r w:rsidRPr="0000348E">
            <w:rPr>
              <w:rFonts w:asciiTheme="minorHAnsi" w:hAnsiTheme="minorHAnsi"/>
              <w:b/>
              <w:sz w:val="22"/>
              <w:szCs w:val="22"/>
            </w:rPr>
            <w:t>Funder:</w:t>
          </w:r>
        </w:p>
      </w:tc>
      <w:tc>
        <w:tcPr>
          <w:tcW w:w="2953" w:type="dxa"/>
          <w:tcBorders>
            <w:bottom w:val="single" w:sz="8" w:space="0" w:color="auto"/>
          </w:tcBorders>
          <w:shd w:val="clear" w:color="auto" w:fill="FFFFFF"/>
          <w:vAlign w:val="center"/>
        </w:tcPr>
        <w:p w:rsidR="00B5388E" w:rsidRPr="0000348E" w:rsidRDefault="00B5388E" w:rsidP="00722A16">
          <w:pPr>
            <w:rPr>
              <w:rFonts w:asciiTheme="minorHAnsi" w:hAnsiTheme="minorHAnsi"/>
              <w:color w:val="000000"/>
              <w:sz w:val="22"/>
              <w:szCs w:val="22"/>
            </w:rPr>
          </w:pPr>
        </w:p>
      </w:tc>
    </w:tr>
  </w:tbl>
  <w:p w:rsidR="0069538E" w:rsidRDefault="0069538E">
    <w:pPr>
      <w:pStyle w:val="Header"/>
    </w:pPr>
  </w:p>
  <w:p w:rsidR="0069538E" w:rsidRDefault="006953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CB" w:rsidRDefault="00C94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1CB"/>
    <w:multiLevelType w:val="hybridMultilevel"/>
    <w:tmpl w:val="64EE79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A8834FF"/>
    <w:multiLevelType w:val="hybridMultilevel"/>
    <w:tmpl w:val="CD1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360"/>
    <w:multiLevelType w:val="hybridMultilevel"/>
    <w:tmpl w:val="4E8E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A038D"/>
    <w:multiLevelType w:val="hybridMultilevel"/>
    <w:tmpl w:val="B81C891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D160918"/>
    <w:multiLevelType w:val="hybridMultilevel"/>
    <w:tmpl w:val="37C0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56CF5"/>
    <w:multiLevelType w:val="hybridMultilevel"/>
    <w:tmpl w:val="BE14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6FDC0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57FD1"/>
    <w:multiLevelType w:val="hybridMultilevel"/>
    <w:tmpl w:val="97A2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A0FBB"/>
    <w:multiLevelType w:val="hybridMultilevel"/>
    <w:tmpl w:val="566E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E2B43"/>
    <w:multiLevelType w:val="hybridMultilevel"/>
    <w:tmpl w:val="C6C899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0EC1278"/>
    <w:multiLevelType w:val="hybridMultilevel"/>
    <w:tmpl w:val="598C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25FEA"/>
    <w:multiLevelType w:val="hybridMultilevel"/>
    <w:tmpl w:val="B1FA5A60"/>
    <w:lvl w:ilvl="0" w:tplc="3F5054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1480E"/>
    <w:multiLevelType w:val="hybridMultilevel"/>
    <w:tmpl w:val="8DB0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6E"/>
    <w:rsid w:val="00034C0F"/>
    <w:rsid w:val="000771D6"/>
    <w:rsid w:val="000F635B"/>
    <w:rsid w:val="001A5377"/>
    <w:rsid w:val="00200C13"/>
    <w:rsid w:val="0022631C"/>
    <w:rsid w:val="002B3E74"/>
    <w:rsid w:val="00322A0C"/>
    <w:rsid w:val="003552F8"/>
    <w:rsid w:val="00361F6C"/>
    <w:rsid w:val="00392CCE"/>
    <w:rsid w:val="003B59A3"/>
    <w:rsid w:val="00445A50"/>
    <w:rsid w:val="00490E05"/>
    <w:rsid w:val="004921D8"/>
    <w:rsid w:val="004D4EB8"/>
    <w:rsid w:val="00537357"/>
    <w:rsid w:val="00572D82"/>
    <w:rsid w:val="00582A4A"/>
    <w:rsid w:val="005B1F48"/>
    <w:rsid w:val="006278F1"/>
    <w:rsid w:val="0069538E"/>
    <w:rsid w:val="0071106D"/>
    <w:rsid w:val="00717F25"/>
    <w:rsid w:val="00747B73"/>
    <w:rsid w:val="00764268"/>
    <w:rsid w:val="00785DE5"/>
    <w:rsid w:val="007932EB"/>
    <w:rsid w:val="0080286E"/>
    <w:rsid w:val="00833B7F"/>
    <w:rsid w:val="008776FE"/>
    <w:rsid w:val="00891D08"/>
    <w:rsid w:val="008D746F"/>
    <w:rsid w:val="00950760"/>
    <w:rsid w:val="009F766F"/>
    <w:rsid w:val="00A20C87"/>
    <w:rsid w:val="00A36074"/>
    <w:rsid w:val="00B45FAF"/>
    <w:rsid w:val="00B5388E"/>
    <w:rsid w:val="00B7006A"/>
    <w:rsid w:val="00B7670A"/>
    <w:rsid w:val="00BC7B36"/>
    <w:rsid w:val="00BF790F"/>
    <w:rsid w:val="00C07BA7"/>
    <w:rsid w:val="00C255FF"/>
    <w:rsid w:val="00C92DAB"/>
    <w:rsid w:val="00C946CB"/>
    <w:rsid w:val="00CA732F"/>
    <w:rsid w:val="00CB40AF"/>
    <w:rsid w:val="00E15799"/>
    <w:rsid w:val="00ED30C3"/>
    <w:rsid w:val="00EE0001"/>
    <w:rsid w:val="00EF2A90"/>
    <w:rsid w:val="00F028AA"/>
    <w:rsid w:val="00F06CC1"/>
    <w:rsid w:val="00F658B7"/>
    <w:rsid w:val="00F825D2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6E"/>
  </w:style>
  <w:style w:type="paragraph" w:styleId="Footer">
    <w:name w:val="footer"/>
    <w:basedOn w:val="Normal"/>
    <w:link w:val="FooterChar"/>
    <w:uiPriority w:val="99"/>
    <w:unhideWhenUsed/>
    <w:rsid w:val="00802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6E"/>
  </w:style>
  <w:style w:type="paragraph" w:styleId="BalloonText">
    <w:name w:val="Balloon Text"/>
    <w:basedOn w:val="Normal"/>
    <w:link w:val="BalloonTextChar"/>
    <w:uiPriority w:val="99"/>
    <w:semiHidden/>
    <w:unhideWhenUsed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86E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766F"/>
    <w:pPr>
      <w:autoSpaceDE w:val="0"/>
      <w:autoSpaceDN w:val="0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2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31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3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6E"/>
  </w:style>
  <w:style w:type="paragraph" w:styleId="Footer">
    <w:name w:val="footer"/>
    <w:basedOn w:val="Normal"/>
    <w:link w:val="FooterChar"/>
    <w:uiPriority w:val="99"/>
    <w:unhideWhenUsed/>
    <w:rsid w:val="00802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6E"/>
  </w:style>
  <w:style w:type="paragraph" w:styleId="BalloonText">
    <w:name w:val="Balloon Text"/>
    <w:basedOn w:val="Normal"/>
    <w:link w:val="BalloonTextChar"/>
    <w:uiPriority w:val="99"/>
    <w:semiHidden/>
    <w:unhideWhenUsed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86E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766F"/>
    <w:pPr>
      <w:autoSpaceDE w:val="0"/>
      <w:autoSpaceDN w:val="0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2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31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3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E93B-11A8-41E4-864E-60F15400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rsand</dc:creator>
  <cp:lastModifiedBy>Doel Allison</cp:lastModifiedBy>
  <cp:revision>2</cp:revision>
  <cp:lastPrinted>2017-08-07T12:45:00Z</cp:lastPrinted>
  <dcterms:created xsi:type="dcterms:W3CDTF">2020-06-15T13:10:00Z</dcterms:created>
  <dcterms:modified xsi:type="dcterms:W3CDTF">2020-06-15T13:10:00Z</dcterms:modified>
</cp:coreProperties>
</file>