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81F36" w14:textId="77777777" w:rsidR="00987FA4" w:rsidRPr="00022873" w:rsidRDefault="00022873" w:rsidP="00022873">
      <w:pPr>
        <w:jc w:val="center"/>
        <w:rPr>
          <w:b/>
          <w:sz w:val="32"/>
          <w:szCs w:val="32"/>
        </w:rPr>
      </w:pPr>
      <w:r>
        <w:rPr>
          <w:b/>
          <w:noProof/>
          <w:sz w:val="32"/>
          <w:szCs w:val="32"/>
          <w:lang w:eastAsia="en-GB"/>
        </w:rPr>
        <w:drawing>
          <wp:anchor distT="0" distB="0" distL="114300" distR="114300" simplePos="0" relativeHeight="251658240" behindDoc="0" locked="0" layoutInCell="1" allowOverlap="1" wp14:anchorId="6D1F2F9C" wp14:editId="6072638A">
            <wp:simplePos x="0" y="0"/>
            <wp:positionH relativeFrom="column">
              <wp:posOffset>3577756</wp:posOffset>
            </wp:positionH>
            <wp:positionV relativeFrom="paragraph">
              <wp:posOffset>-779228</wp:posOffset>
            </wp:positionV>
            <wp:extent cx="2851454" cy="110739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worth.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51454" cy="1107394"/>
                    </a:xfrm>
                    <a:prstGeom prst="rect">
                      <a:avLst/>
                    </a:prstGeom>
                  </pic:spPr>
                </pic:pic>
              </a:graphicData>
            </a:graphic>
            <wp14:sizeRelH relativeFrom="page">
              <wp14:pctWidth>0</wp14:pctWidth>
            </wp14:sizeRelH>
            <wp14:sizeRelV relativeFrom="page">
              <wp14:pctHeight>0</wp14:pctHeight>
            </wp14:sizeRelV>
          </wp:anchor>
        </w:drawing>
      </w:r>
      <w:r w:rsidR="00D32A89">
        <w:rPr>
          <w:b/>
          <w:sz w:val="32"/>
          <w:szCs w:val="32"/>
        </w:rPr>
        <w:t>GD</w:t>
      </w:r>
      <w:r w:rsidR="00464109">
        <w:rPr>
          <w:b/>
          <w:sz w:val="32"/>
          <w:szCs w:val="32"/>
        </w:rPr>
        <w:t>0</w:t>
      </w:r>
      <w:r w:rsidR="009501D9">
        <w:rPr>
          <w:b/>
          <w:sz w:val="32"/>
          <w:szCs w:val="32"/>
        </w:rPr>
        <w:t>16</w:t>
      </w:r>
    </w:p>
    <w:p w14:paraId="41623F8C" w14:textId="77777777" w:rsidR="00022873" w:rsidRDefault="008D5BE7" w:rsidP="00022873">
      <w:pPr>
        <w:jc w:val="center"/>
        <w:rPr>
          <w:b/>
          <w:sz w:val="32"/>
          <w:szCs w:val="32"/>
        </w:rPr>
      </w:pPr>
      <w:r>
        <w:rPr>
          <w:b/>
          <w:sz w:val="32"/>
          <w:szCs w:val="32"/>
        </w:rPr>
        <w:t>Data Management Plan</w:t>
      </w:r>
    </w:p>
    <w:p w14:paraId="712CAB08" w14:textId="2EC63AFB" w:rsidR="00380123" w:rsidRDefault="008D5BE7" w:rsidP="00481356">
      <w:r w:rsidRPr="008D5BE7">
        <w:t xml:space="preserve">SOP078 </w:t>
      </w:r>
      <w:r>
        <w:t xml:space="preserve">- </w:t>
      </w:r>
      <w:r w:rsidRPr="008D5BE7">
        <w:t>Data Management Plan</w:t>
      </w:r>
      <w:r>
        <w:t xml:space="preserve"> </w:t>
      </w:r>
      <w:r w:rsidR="00E8270F">
        <w:t>describes</w:t>
      </w:r>
      <w:r>
        <w:t xml:space="preserve"> </w:t>
      </w:r>
      <w:r w:rsidRPr="008D5BE7">
        <w:t>the Trust’s procedures for the responsibilities</w:t>
      </w:r>
      <w:r>
        <w:t xml:space="preserve"> </w:t>
      </w:r>
      <w:r w:rsidRPr="008D5BE7">
        <w:t>in the development</w:t>
      </w:r>
      <w:r w:rsidR="006E5E0E">
        <w:t>,</w:t>
      </w:r>
      <w:r w:rsidRPr="008D5BE7">
        <w:t xml:space="preserve"> review and approval of</w:t>
      </w:r>
      <w:r>
        <w:t xml:space="preserve"> the </w:t>
      </w:r>
      <w:r w:rsidR="00784CC3" w:rsidRPr="00784CC3">
        <w:t>FRM046</w:t>
      </w:r>
      <w:r w:rsidR="00784CC3">
        <w:t xml:space="preserve"> D</w:t>
      </w:r>
      <w:r>
        <w:t xml:space="preserve">ata </w:t>
      </w:r>
      <w:r w:rsidR="00784CC3">
        <w:t>M</w:t>
      </w:r>
      <w:r>
        <w:t xml:space="preserve">anagement </w:t>
      </w:r>
      <w:r w:rsidR="00784CC3">
        <w:t>P</w:t>
      </w:r>
      <w:r>
        <w:t>lan (DMP). This document gives</w:t>
      </w:r>
      <w:r w:rsidRPr="008D5BE7">
        <w:t xml:space="preserve"> instructions on how to complete the form</w:t>
      </w:r>
      <w:r>
        <w:t>.</w:t>
      </w:r>
      <w:r w:rsidR="00A67B7E">
        <w:t xml:space="preserve"> </w:t>
      </w:r>
    </w:p>
    <w:p w14:paraId="59AA558E" w14:textId="17009539" w:rsidR="00981F53" w:rsidRDefault="00981F53" w:rsidP="00481356">
      <w:r w:rsidRPr="00981F53">
        <w:t>The DMP is divided into three sections</w:t>
      </w:r>
      <w:r w:rsidR="00EC395F">
        <w:t>:</w:t>
      </w:r>
      <w:r w:rsidR="00EC395F" w:rsidRPr="00981F53">
        <w:t xml:space="preserve"> </w:t>
      </w:r>
      <w:r w:rsidRPr="00E53DB1">
        <w:rPr>
          <w:b/>
          <w:bCs/>
          <w:i/>
          <w:iCs/>
        </w:rPr>
        <w:t>prior to build</w:t>
      </w:r>
      <w:r w:rsidR="00E7261D" w:rsidRPr="00E53DB1">
        <w:rPr>
          <w:b/>
          <w:bCs/>
          <w:i/>
          <w:iCs/>
        </w:rPr>
        <w:t xml:space="preserve"> start</w:t>
      </w:r>
      <w:r w:rsidRPr="00981F53">
        <w:t xml:space="preserve">, </w:t>
      </w:r>
      <w:r w:rsidRPr="00E53DB1">
        <w:rPr>
          <w:b/>
          <w:bCs/>
          <w:i/>
          <w:iCs/>
        </w:rPr>
        <w:t xml:space="preserve">prior to </w:t>
      </w:r>
      <w:r w:rsidR="00E7261D" w:rsidRPr="00E53DB1">
        <w:rPr>
          <w:b/>
          <w:bCs/>
          <w:i/>
          <w:iCs/>
        </w:rPr>
        <w:t>going</w:t>
      </w:r>
      <w:r w:rsidRPr="00E53DB1">
        <w:rPr>
          <w:b/>
          <w:bCs/>
          <w:i/>
          <w:iCs/>
        </w:rPr>
        <w:t xml:space="preserve"> live</w:t>
      </w:r>
      <w:r w:rsidRPr="00981F53">
        <w:t xml:space="preserve">, </w:t>
      </w:r>
      <w:r w:rsidRPr="00E53DB1">
        <w:rPr>
          <w:b/>
          <w:bCs/>
          <w:i/>
          <w:iCs/>
        </w:rPr>
        <w:t>prior to lock</w:t>
      </w:r>
      <w:r w:rsidR="00E7261D" w:rsidRPr="00E53DB1">
        <w:rPr>
          <w:b/>
          <w:bCs/>
          <w:i/>
          <w:iCs/>
        </w:rPr>
        <w:t>ing</w:t>
      </w:r>
      <w:r w:rsidRPr="00981F53">
        <w:t>. The relevant section of the DMP should be approved prior to starting on the work it describes.</w:t>
      </w:r>
    </w:p>
    <w:p w14:paraId="3FE88D8F" w14:textId="153279AD" w:rsidR="005B6856" w:rsidRDefault="00FC30FD" w:rsidP="00FC30FD">
      <w:r w:rsidRPr="00567638">
        <w:t xml:space="preserve">The DMP should be kept </w:t>
      </w:r>
      <w:r w:rsidR="00BB1FF7" w:rsidRPr="00567638">
        <w:t>c</w:t>
      </w:r>
      <w:r w:rsidR="00BB1FF7">
        <w:t>urrent,</w:t>
      </w:r>
      <w:r w:rsidR="00871667">
        <w:t xml:space="preserve"> and</w:t>
      </w:r>
      <w:r w:rsidRPr="00567638">
        <w:t xml:space="preserve"> all responsible parties </w:t>
      </w:r>
      <w:r w:rsidR="00D25661">
        <w:t>should be</w:t>
      </w:r>
      <w:r w:rsidRPr="00567638">
        <w:t xml:space="preserve"> aware of</w:t>
      </w:r>
      <w:r w:rsidR="00FD432D">
        <w:t>,</w:t>
      </w:r>
      <w:r w:rsidRPr="00567638">
        <w:t xml:space="preserve"> and agree to</w:t>
      </w:r>
      <w:r w:rsidR="00FD432D">
        <w:t>,</w:t>
      </w:r>
      <w:r w:rsidRPr="00567638">
        <w:t xml:space="preserve"> the current content.</w:t>
      </w:r>
      <w:r w:rsidR="00E7261D">
        <w:t xml:space="preserve"> </w:t>
      </w:r>
    </w:p>
    <w:p w14:paraId="5CBA42FB" w14:textId="293D44AC" w:rsidR="008E2ACE" w:rsidRDefault="00600859" w:rsidP="008E2ACE">
      <w:r>
        <w:t xml:space="preserve">The </w:t>
      </w:r>
      <w:r w:rsidRPr="00E53DB1">
        <w:rPr>
          <w:b/>
          <w:bCs/>
          <w:i/>
          <w:iCs/>
        </w:rPr>
        <w:t>DMP prior to build start</w:t>
      </w:r>
      <w:r>
        <w:t xml:space="preserve"> should be signed by t</w:t>
      </w:r>
      <w:r w:rsidR="00A8440A" w:rsidRPr="00A8440A">
        <w:t xml:space="preserve">he project manager </w:t>
      </w:r>
      <w:r w:rsidR="00347876">
        <w:t xml:space="preserve">and/or CI </w:t>
      </w:r>
      <w:r w:rsidR="00A8440A" w:rsidRPr="00A8440A">
        <w:t xml:space="preserve">and the </w:t>
      </w:r>
      <w:r w:rsidRPr="00E53DB1">
        <w:rPr>
          <w:b/>
          <w:bCs/>
          <w:i/>
          <w:iCs/>
        </w:rPr>
        <w:t>DMP prior to</w:t>
      </w:r>
      <w:r w:rsidR="00966CB2" w:rsidRPr="00E53DB1">
        <w:rPr>
          <w:b/>
          <w:bCs/>
          <w:i/>
          <w:iCs/>
        </w:rPr>
        <w:t xml:space="preserve"> going</w:t>
      </w:r>
      <w:r w:rsidRPr="00E53DB1">
        <w:rPr>
          <w:b/>
          <w:bCs/>
          <w:i/>
          <w:iCs/>
        </w:rPr>
        <w:t xml:space="preserve"> live</w:t>
      </w:r>
      <w:r w:rsidRPr="00A8440A">
        <w:t xml:space="preserve"> and </w:t>
      </w:r>
      <w:r w:rsidRPr="00E53DB1">
        <w:rPr>
          <w:b/>
          <w:bCs/>
          <w:i/>
          <w:iCs/>
        </w:rPr>
        <w:t>prior to lock</w:t>
      </w:r>
      <w:r w:rsidR="00966CB2" w:rsidRPr="00E53DB1">
        <w:rPr>
          <w:b/>
          <w:bCs/>
          <w:i/>
          <w:iCs/>
        </w:rPr>
        <w:t>ing</w:t>
      </w:r>
      <w:r w:rsidRPr="00A8440A">
        <w:t xml:space="preserve"> </w:t>
      </w:r>
      <w:r w:rsidR="00A8440A" w:rsidRPr="00A8440A">
        <w:t xml:space="preserve">should </w:t>
      </w:r>
      <w:r w:rsidR="00E53DB1">
        <w:t xml:space="preserve">be </w:t>
      </w:r>
      <w:r w:rsidR="00A8440A" w:rsidRPr="00A8440A">
        <w:t>sign</w:t>
      </w:r>
      <w:r>
        <w:t>ed</w:t>
      </w:r>
      <w:r w:rsidR="00A8440A" w:rsidRPr="00A8440A">
        <w:t xml:space="preserve"> off </w:t>
      </w:r>
      <w:r>
        <w:t>by the CI</w:t>
      </w:r>
      <w:r w:rsidR="00A8440A" w:rsidRPr="00A8440A">
        <w:t>.</w:t>
      </w:r>
      <w:r w:rsidR="00A8440A">
        <w:t xml:space="preserve"> </w:t>
      </w:r>
      <w:r w:rsidR="005B6856">
        <w:t xml:space="preserve">Any </w:t>
      </w:r>
      <w:r w:rsidR="008E2ACE">
        <w:t xml:space="preserve">major </w:t>
      </w:r>
      <w:r w:rsidR="005B6856">
        <w:t xml:space="preserve">changes to the DMP </w:t>
      </w:r>
      <w:r>
        <w:t>after</w:t>
      </w:r>
      <w:r w:rsidR="005B6856">
        <w:t xml:space="preserve"> th</w:t>
      </w:r>
      <w:r>
        <w:t>is</w:t>
      </w:r>
      <w:r w:rsidR="005B6856">
        <w:t xml:space="preserve"> time point (</w:t>
      </w:r>
      <w:r w:rsidR="00900520">
        <w:t>e</w:t>
      </w:r>
      <w:r w:rsidR="00E53DB1">
        <w:t>.</w:t>
      </w:r>
      <w:r w:rsidR="00900520">
        <w:t>g</w:t>
      </w:r>
      <w:r w:rsidR="00E53DB1">
        <w:t>.</w:t>
      </w:r>
      <w:r w:rsidR="00900520">
        <w:t xml:space="preserve"> coding of variables, changes to importing data</w:t>
      </w:r>
      <w:r w:rsidR="005B6856">
        <w:t xml:space="preserve">) for CTIMP and Interventional Studies </w:t>
      </w:r>
      <w:r w:rsidR="005B6856" w:rsidRPr="00567638">
        <w:t>should be approved by the</w:t>
      </w:r>
      <w:r w:rsidR="005B6856">
        <w:t xml:space="preserve"> CI and</w:t>
      </w:r>
      <w:r w:rsidR="005B6856" w:rsidRPr="00567638">
        <w:t xml:space="preserve"> </w:t>
      </w:r>
      <w:r w:rsidR="008E2ACE">
        <w:t xml:space="preserve">minor </w:t>
      </w:r>
      <w:r w:rsidR="00900520">
        <w:t xml:space="preserve">changes </w:t>
      </w:r>
      <w:r w:rsidR="00900520">
        <w:t xml:space="preserve">(for example administrative changes) </w:t>
      </w:r>
      <w:r w:rsidR="00347876">
        <w:t>can</w:t>
      </w:r>
      <w:r w:rsidR="005B6856" w:rsidRPr="00567638">
        <w:t xml:space="preserve"> be a</w:t>
      </w:r>
      <w:r w:rsidR="005B6856">
        <w:t>pproved by the study project manager</w:t>
      </w:r>
      <w:r w:rsidR="005B6856" w:rsidRPr="00567638">
        <w:t xml:space="preserve">. </w:t>
      </w:r>
      <w:r w:rsidR="005B6856" w:rsidRPr="005B6856">
        <w:t xml:space="preserve"> </w:t>
      </w:r>
      <w:r w:rsidR="005B6856" w:rsidRPr="00567638">
        <w:t xml:space="preserve">If the </w:t>
      </w:r>
      <w:r w:rsidR="004B4873">
        <w:t xml:space="preserve">study </w:t>
      </w:r>
      <w:r w:rsidR="005B6856" w:rsidRPr="00567638">
        <w:t xml:space="preserve">project manager deems it </w:t>
      </w:r>
      <w:r w:rsidR="00BB1FF7" w:rsidRPr="00567638">
        <w:t>necessary,</w:t>
      </w:r>
      <w:r w:rsidR="005B6856" w:rsidRPr="00567638">
        <w:t xml:space="preserve"> they should escalate any amendments for approval by the CI</w:t>
      </w:r>
      <w:r w:rsidR="008E2ACE">
        <w:t>.</w:t>
      </w:r>
      <w:r w:rsidR="00E54F0B">
        <w:t xml:space="preserve"> F</w:t>
      </w:r>
      <w:r w:rsidR="008E2ACE">
        <w:t>or all other study types, the</w:t>
      </w:r>
      <w:r w:rsidR="004B4873">
        <w:t xml:space="preserve"> study</w:t>
      </w:r>
      <w:r w:rsidR="008E2ACE">
        <w:t xml:space="preserve"> project manager can approve all parts of the </w:t>
      </w:r>
      <w:r w:rsidR="00E53DB1">
        <w:t>DMP but</w:t>
      </w:r>
      <w:r w:rsidR="008E2ACE">
        <w:t xml:space="preserve"> can </w:t>
      </w:r>
      <w:r w:rsidR="008E2ACE" w:rsidRPr="00567638">
        <w:t>escalate any amendments for approval by the CI</w:t>
      </w:r>
      <w:r w:rsidR="008E2ACE">
        <w:t>.</w:t>
      </w:r>
    </w:p>
    <w:p w14:paraId="1ABB97B4" w14:textId="55C9AE6A" w:rsidR="00A67B7E" w:rsidRDefault="00981F53" w:rsidP="00FC30FD">
      <w:r w:rsidRPr="0079020F">
        <w:t>At the end of each section there is a</w:t>
      </w:r>
      <w:r w:rsidR="00EB59BD">
        <w:t>n</w:t>
      </w:r>
      <w:r w:rsidRPr="0079020F">
        <w:t xml:space="preserve"> </w:t>
      </w:r>
      <w:r w:rsidR="00EB59BD">
        <w:t>area</w:t>
      </w:r>
      <w:r w:rsidR="00EB59BD" w:rsidRPr="0079020F">
        <w:t xml:space="preserve"> </w:t>
      </w:r>
      <w:r w:rsidRPr="0079020F">
        <w:t>for revision history</w:t>
      </w:r>
      <w:r w:rsidR="003500C1">
        <w:t xml:space="preserve"> which</w:t>
      </w:r>
      <w:r w:rsidRPr="0079020F">
        <w:t xml:space="preserve"> should detail the revision date, revision notes, amendment type (minor or major) and </w:t>
      </w:r>
      <w:r w:rsidR="00BE30A2" w:rsidRPr="0079020F">
        <w:t>who the revision was a</w:t>
      </w:r>
      <w:r w:rsidRPr="0079020F">
        <w:t>uthorised by.</w:t>
      </w:r>
      <w:r w:rsidR="00BE30A2" w:rsidRPr="0079020F">
        <w:t xml:space="preserve"> The </w:t>
      </w:r>
      <w:r w:rsidR="00BB1FF7">
        <w:t xml:space="preserve">initial </w:t>
      </w:r>
      <w:r w:rsidR="00BE30A2" w:rsidRPr="0079020F">
        <w:t xml:space="preserve">entry of this form should be </w:t>
      </w:r>
      <w:r w:rsidR="00BB1FF7">
        <w:t>for when</w:t>
      </w:r>
      <w:r w:rsidR="00BE30A2" w:rsidRPr="0079020F">
        <w:t xml:space="preserve"> the section was approved.</w:t>
      </w:r>
    </w:p>
    <w:p w14:paraId="66454F94" w14:textId="56CD9991" w:rsidR="00DD62F3" w:rsidRPr="0079020F" w:rsidRDefault="00DD62F3" w:rsidP="00FC30FD">
      <w:r>
        <w:t>The DMP</w:t>
      </w:r>
      <w:r w:rsidR="001C2207">
        <w:t>, FRM</w:t>
      </w:r>
      <w:r w:rsidR="00F57D50">
        <w:t>046, is</w:t>
      </w:r>
      <w:r>
        <w:t xml:space="preserve"> currently stored within the eForms on OpenClinica, and each section is a separate eCRF. This allows the updating of the DMP throughout the trial. The DMP should be checked for completeness and marked complete at the end of the trial.</w:t>
      </w:r>
    </w:p>
    <w:p w14:paraId="29B7895E" w14:textId="77777777" w:rsidR="002840BA" w:rsidRPr="00567638" w:rsidRDefault="002840BA" w:rsidP="00FC30FD">
      <w:r>
        <w:t>I</w:t>
      </w:r>
      <w:r w:rsidRPr="00567638">
        <w:t>tems mar</w:t>
      </w:r>
      <w:r w:rsidR="00871667">
        <w:t xml:space="preserve">ked with * </w:t>
      </w:r>
      <w:r w:rsidRPr="00567638">
        <w:t xml:space="preserve">will be auto populated </w:t>
      </w:r>
      <w:r w:rsidR="0079020F">
        <w:t>if the</w:t>
      </w:r>
      <w:r>
        <w:t xml:space="preserve"> standard data repository </w:t>
      </w:r>
      <w:r w:rsidRPr="00567638">
        <w:t>(currently OpenClinica) is selected</w:t>
      </w:r>
      <w:r>
        <w:t>.</w:t>
      </w:r>
    </w:p>
    <w:p w14:paraId="011D9EBD" w14:textId="046AA803" w:rsidR="00567638" w:rsidRPr="00E53DB1" w:rsidRDefault="002349C1" w:rsidP="002840BA">
      <w:pPr>
        <w:pStyle w:val="ListParagraph"/>
        <w:numPr>
          <w:ilvl w:val="0"/>
          <w:numId w:val="8"/>
        </w:numPr>
        <w:rPr>
          <w:b/>
          <w:bCs/>
          <w:i/>
          <w:iCs/>
        </w:rPr>
      </w:pPr>
      <w:r w:rsidRPr="00E53DB1">
        <w:rPr>
          <w:b/>
          <w:bCs/>
          <w:i/>
          <w:iCs/>
        </w:rPr>
        <w:t>Prior to build</w:t>
      </w:r>
      <w:r w:rsidR="0060577D" w:rsidRPr="00E53DB1">
        <w:rPr>
          <w:b/>
          <w:bCs/>
          <w:i/>
          <w:iCs/>
        </w:rPr>
        <w:t xml:space="preserve"> start</w:t>
      </w:r>
    </w:p>
    <w:p w14:paraId="685F65FD" w14:textId="7B1F935C" w:rsidR="00FC30FD" w:rsidRDefault="00FC30FD" w:rsidP="001C4090">
      <w:pPr>
        <w:pStyle w:val="ListParagraph"/>
        <w:numPr>
          <w:ilvl w:val="1"/>
          <w:numId w:val="8"/>
        </w:numPr>
      </w:pPr>
      <w:r w:rsidRPr="00567638">
        <w:t>Roles</w:t>
      </w:r>
      <w:r w:rsidR="001C4090">
        <w:t xml:space="preserve">: This allows the full history of responsibilities to be retained. </w:t>
      </w:r>
    </w:p>
    <w:p w14:paraId="66D8DC20" w14:textId="6C0BDDA3" w:rsidR="001C4090" w:rsidRDefault="001C4090" w:rsidP="00582DDE">
      <w:pPr>
        <w:pStyle w:val="ListParagraph"/>
        <w:numPr>
          <w:ilvl w:val="2"/>
          <w:numId w:val="8"/>
        </w:numPr>
      </w:pPr>
      <w:r>
        <w:t xml:space="preserve">Role - </w:t>
      </w:r>
      <w:bookmarkStart w:id="0" w:name="_Hlk171333388"/>
      <w:r w:rsidRPr="008F083F">
        <w:rPr>
          <w:rFonts w:ascii="Calibri" w:eastAsia="Times New Roman" w:hAnsi="Calibri" w:cs="Calibri"/>
          <w:color w:val="000000"/>
          <w:lang w:eastAsia="en-GB"/>
        </w:rPr>
        <w:t xml:space="preserve">The following responsibilities should be recorded: Data Management Lead, Chief </w:t>
      </w:r>
      <w:r w:rsidR="00E53DB1" w:rsidRPr="008F083F">
        <w:rPr>
          <w:rFonts w:ascii="Calibri" w:eastAsia="Times New Roman" w:hAnsi="Calibri" w:cs="Calibri"/>
          <w:color w:val="000000"/>
          <w:lang w:eastAsia="en-GB"/>
        </w:rPr>
        <w:t>Investigator, Clinical</w:t>
      </w:r>
      <w:r w:rsidRPr="00567638">
        <w:t xml:space="preserve"> Data Lead</w:t>
      </w:r>
      <w:r>
        <w:t>, and Clinical Project Manager</w:t>
      </w:r>
      <w:bookmarkEnd w:id="0"/>
    </w:p>
    <w:p w14:paraId="2308CA08" w14:textId="67C45035" w:rsidR="001C4090" w:rsidRDefault="001C4090" w:rsidP="00582DDE">
      <w:pPr>
        <w:pStyle w:val="ListParagraph"/>
        <w:numPr>
          <w:ilvl w:val="2"/>
          <w:numId w:val="8"/>
        </w:numPr>
      </w:pPr>
      <w:r>
        <w:t xml:space="preserve">Name - </w:t>
      </w:r>
      <w:r w:rsidRPr="001C4090">
        <w:t>The individual responsible for said role.</w:t>
      </w:r>
    </w:p>
    <w:p w14:paraId="028B3596" w14:textId="6B72E954" w:rsidR="001C4090" w:rsidRPr="00567638" w:rsidRDefault="001C4090" w:rsidP="001C4090">
      <w:pPr>
        <w:pStyle w:val="ListParagraph"/>
        <w:numPr>
          <w:ilvl w:val="2"/>
          <w:numId w:val="8"/>
        </w:numPr>
      </w:pPr>
      <w:r>
        <w:t xml:space="preserve">Start date - </w:t>
      </w:r>
      <w:r w:rsidRPr="008F083F">
        <w:rPr>
          <w:rFonts w:ascii="Calibri" w:eastAsia="Times New Roman" w:hAnsi="Calibri" w:cs="Calibri"/>
          <w:color w:val="000000"/>
          <w:lang w:eastAsia="en-GB"/>
        </w:rPr>
        <w:t>Start date of responsibility.</w:t>
      </w:r>
    </w:p>
    <w:p w14:paraId="25D643B0" w14:textId="24550A80" w:rsidR="006025C3" w:rsidRPr="00567638" w:rsidRDefault="001C4090" w:rsidP="00FC30FD">
      <w:pPr>
        <w:pStyle w:val="ListParagraph"/>
        <w:numPr>
          <w:ilvl w:val="2"/>
          <w:numId w:val="8"/>
        </w:numPr>
      </w:pPr>
      <w:r w:rsidRPr="001C4090">
        <w:t>End date</w:t>
      </w:r>
      <w:r>
        <w:t xml:space="preserve"> - </w:t>
      </w:r>
      <w:r w:rsidRPr="001C4090">
        <w:t>End date of responsibility.</w:t>
      </w:r>
    </w:p>
    <w:p w14:paraId="58CF3C37" w14:textId="77777777" w:rsidR="001C4090" w:rsidRDefault="00FC30FD" w:rsidP="001C4090">
      <w:pPr>
        <w:pStyle w:val="ListParagraph"/>
        <w:numPr>
          <w:ilvl w:val="1"/>
          <w:numId w:val="8"/>
        </w:numPr>
      </w:pPr>
      <w:r w:rsidRPr="00567638">
        <w:t>Study details</w:t>
      </w:r>
      <w:r w:rsidR="001C4090">
        <w:t xml:space="preserve">: </w:t>
      </w:r>
      <w:r w:rsidR="001C4090" w:rsidRPr="00567638">
        <w:t xml:space="preserve">The basic study details should be </w:t>
      </w:r>
      <w:r w:rsidR="001C4090">
        <w:t>documented; these</w:t>
      </w:r>
      <w:r w:rsidR="001C4090" w:rsidRPr="00567638">
        <w:t xml:space="preserve"> are not expected to change throughout the study.</w:t>
      </w:r>
    </w:p>
    <w:p w14:paraId="22F9EEF9" w14:textId="79A91689" w:rsidR="001C4090" w:rsidRDefault="001C4090" w:rsidP="001C4090">
      <w:pPr>
        <w:pStyle w:val="ListParagraph"/>
        <w:numPr>
          <w:ilvl w:val="2"/>
          <w:numId w:val="8"/>
        </w:numPr>
      </w:pPr>
      <w:r>
        <w:t>Study P0 Number - The study P0 number in the following format: P0XXXX</w:t>
      </w:r>
    </w:p>
    <w:p w14:paraId="695184A5" w14:textId="67FE4155" w:rsidR="001C4090" w:rsidRDefault="001C4090" w:rsidP="001C4090">
      <w:pPr>
        <w:pStyle w:val="ListParagraph"/>
        <w:numPr>
          <w:ilvl w:val="2"/>
          <w:numId w:val="8"/>
        </w:numPr>
      </w:pPr>
      <w:r>
        <w:t>Study name (short title)</w:t>
      </w:r>
      <w:r>
        <w:tab/>
        <w:t xml:space="preserve"> - The short title of the study.</w:t>
      </w:r>
    </w:p>
    <w:p w14:paraId="775AA500" w14:textId="27EA85E5" w:rsidR="001C4090" w:rsidRDefault="001C4090" w:rsidP="001C4090">
      <w:pPr>
        <w:pStyle w:val="ListParagraph"/>
        <w:numPr>
          <w:ilvl w:val="2"/>
          <w:numId w:val="8"/>
        </w:numPr>
      </w:pPr>
      <w:r>
        <w:t>Current protocol version - The current protocol version when the build was started. This should only be updated if the protocol was updated before the trial goes live.</w:t>
      </w:r>
    </w:p>
    <w:p w14:paraId="6B78E2E4" w14:textId="23579A50" w:rsidR="001C4090" w:rsidRDefault="001C4090" w:rsidP="001C4090">
      <w:pPr>
        <w:pStyle w:val="ListParagraph"/>
        <w:numPr>
          <w:ilvl w:val="2"/>
          <w:numId w:val="8"/>
        </w:numPr>
      </w:pPr>
      <w:r>
        <w:lastRenderedPageBreak/>
        <w:t>Current protocol version date - The date this version was approved.</w:t>
      </w:r>
    </w:p>
    <w:p w14:paraId="352051A9" w14:textId="21BE2A56" w:rsidR="001C4090" w:rsidRDefault="00AE7122" w:rsidP="00AE7122">
      <w:pPr>
        <w:pStyle w:val="ListParagraph"/>
        <w:numPr>
          <w:ilvl w:val="2"/>
          <w:numId w:val="8"/>
        </w:numPr>
      </w:pPr>
      <w:r>
        <w:t xml:space="preserve">Study type - </w:t>
      </w:r>
      <w:r w:rsidRPr="000D7754">
        <w:t xml:space="preserve">The following response options </w:t>
      </w:r>
      <w:r>
        <w:t xml:space="preserve">are available: </w:t>
      </w:r>
      <w:r w:rsidR="0054486A">
        <w:t>CTIMP, Device Study, Interventional, Observational</w:t>
      </w:r>
      <w:r>
        <w:t>.</w:t>
      </w:r>
    </w:p>
    <w:p w14:paraId="24A4CBDF" w14:textId="63A8BDE9" w:rsidR="00FC30FD" w:rsidRPr="00567638" w:rsidRDefault="001C4090" w:rsidP="00C11850">
      <w:pPr>
        <w:pStyle w:val="ListParagraph"/>
        <w:numPr>
          <w:ilvl w:val="2"/>
          <w:numId w:val="8"/>
        </w:numPr>
      </w:pPr>
      <w:r>
        <w:t>Is the study a multisite? - Whether the study is a single site or multisite.</w:t>
      </w:r>
    </w:p>
    <w:p w14:paraId="00AB3275" w14:textId="4EF35D61" w:rsidR="00FC30FD" w:rsidRDefault="00FC30FD" w:rsidP="00E53DB1">
      <w:pPr>
        <w:pStyle w:val="ListParagraph"/>
        <w:numPr>
          <w:ilvl w:val="1"/>
          <w:numId w:val="8"/>
        </w:numPr>
      </w:pPr>
      <w:r w:rsidRPr="00567638">
        <w:t>Data</w:t>
      </w:r>
      <w:r w:rsidR="001C4090">
        <w:t xml:space="preserve">: </w:t>
      </w:r>
      <w:r w:rsidR="00567638" w:rsidDel="001C4090">
        <w:t xml:space="preserve">This </w:t>
      </w:r>
      <w:r w:rsidR="00871667" w:rsidDel="001C4090">
        <w:t>section documents</w:t>
      </w:r>
      <w:r w:rsidRPr="00567638" w:rsidDel="001C4090">
        <w:t xml:space="preserve"> the</w:t>
      </w:r>
      <w:r w:rsidR="004B6435" w:rsidDel="001C4090">
        <w:t xml:space="preserve"> chosen</w:t>
      </w:r>
      <w:r w:rsidRPr="00567638" w:rsidDel="001C4090">
        <w:t xml:space="preserve"> data repository and how the data is going to be collected.</w:t>
      </w:r>
    </w:p>
    <w:p w14:paraId="15D39861" w14:textId="1BCEE206" w:rsidR="00C214A9" w:rsidRDefault="00C214A9" w:rsidP="00C11850">
      <w:pPr>
        <w:pStyle w:val="ListParagraph"/>
        <w:numPr>
          <w:ilvl w:val="2"/>
          <w:numId w:val="8"/>
        </w:numPr>
      </w:pPr>
      <w:commentRangeStart w:id="1"/>
      <w:r>
        <w:t>Data repository</w:t>
      </w:r>
      <w:r w:rsidR="000D7754">
        <w:t xml:space="preserve"> - </w:t>
      </w:r>
      <w:r w:rsidR="000D7754" w:rsidRPr="000D7754">
        <w:t>The following response options are available (select all that apply): OpenClinica, REDCap, Excel, PostgreSQL, Other</w:t>
      </w:r>
    </w:p>
    <w:p w14:paraId="6A42DAE8" w14:textId="6230983D" w:rsidR="008A5198" w:rsidRDefault="004B4873" w:rsidP="008A5198">
      <w:pPr>
        <w:pStyle w:val="ListParagraph"/>
        <w:numPr>
          <w:ilvl w:val="2"/>
          <w:numId w:val="8"/>
        </w:numPr>
      </w:pPr>
      <w:r>
        <w:t>If multiple options are selected, explain choice</w:t>
      </w:r>
      <w:r w:rsidR="000D7754">
        <w:t xml:space="preserve"> - </w:t>
      </w:r>
    </w:p>
    <w:p w14:paraId="40D5B916" w14:textId="17A618EF" w:rsidR="008A5198" w:rsidRDefault="008A5198" w:rsidP="008A5198">
      <w:pPr>
        <w:pStyle w:val="ListParagraph"/>
        <w:numPr>
          <w:ilvl w:val="2"/>
          <w:numId w:val="8"/>
        </w:numPr>
      </w:pPr>
      <w:r>
        <w:t>Specify</w:t>
      </w:r>
      <w:r w:rsidR="000D7754">
        <w:t xml:space="preserve"> - </w:t>
      </w:r>
      <w:r w:rsidR="000D7754" w:rsidRPr="000D7754">
        <w:t>If Other is selected as a data repository, please specify exactly what will be used.</w:t>
      </w:r>
    </w:p>
    <w:p w14:paraId="312A3AC9" w14:textId="3175BD65" w:rsidR="008A5198" w:rsidRDefault="008A5198" w:rsidP="008A5198">
      <w:pPr>
        <w:pStyle w:val="ListParagraph"/>
        <w:numPr>
          <w:ilvl w:val="2"/>
          <w:numId w:val="8"/>
        </w:numPr>
      </w:pPr>
      <w:r>
        <w:t>Data gathering options</w:t>
      </w:r>
      <w:r w:rsidR="000D7754">
        <w:t xml:space="preserve"> - </w:t>
      </w:r>
      <w:r w:rsidR="000D7754" w:rsidRPr="000D7754">
        <w:t>The following response options are available (select all that apply): Paper CRFs followed by entry into data repository, Direct entry into data repository, Importing into data repository, Other data (e.g. Lab data)</w:t>
      </w:r>
    </w:p>
    <w:p w14:paraId="7FEA1D84" w14:textId="35CFDB86" w:rsidR="00C214A9" w:rsidRDefault="00C214A9" w:rsidP="00C214A9">
      <w:pPr>
        <w:pStyle w:val="ListParagraph"/>
        <w:numPr>
          <w:ilvl w:val="2"/>
          <w:numId w:val="8"/>
        </w:numPr>
      </w:pPr>
      <w:r>
        <w:t>If multiple options are selected, explain choice</w:t>
      </w:r>
      <w:r w:rsidR="000D7754">
        <w:t xml:space="preserve"> - </w:t>
      </w:r>
      <w:r w:rsidR="000D7754" w:rsidRPr="000D7754">
        <w:t>If multiple options are selected the reasoning should be provided.</w:t>
      </w:r>
    </w:p>
    <w:p w14:paraId="126CD745" w14:textId="19B0FC6E" w:rsidR="00C214A9" w:rsidRPr="00567638" w:rsidDel="001C4090" w:rsidRDefault="00C214A9" w:rsidP="00C214A9">
      <w:pPr>
        <w:pStyle w:val="ListParagraph"/>
        <w:numPr>
          <w:ilvl w:val="2"/>
          <w:numId w:val="8"/>
        </w:numPr>
      </w:pPr>
      <w:r>
        <w:t>Specify</w:t>
      </w:r>
      <w:commentRangeEnd w:id="1"/>
      <w:r>
        <w:rPr>
          <w:rStyle w:val="CommentReference"/>
        </w:rPr>
        <w:commentReference w:id="1"/>
      </w:r>
      <w:r w:rsidR="000D7754">
        <w:t xml:space="preserve"> - </w:t>
      </w:r>
      <w:r w:rsidR="000D7754" w:rsidRPr="000D7754">
        <w:t>If Other data (e.g. Lab data) is selected, the data gathering method should be specified.</w:t>
      </w:r>
    </w:p>
    <w:p w14:paraId="5343A0D1" w14:textId="37EEB834" w:rsidR="00C11850" w:rsidRDefault="00FC30FD" w:rsidP="00BD0B3C">
      <w:pPr>
        <w:pStyle w:val="ListParagraph"/>
        <w:numPr>
          <w:ilvl w:val="1"/>
          <w:numId w:val="8"/>
        </w:numPr>
      </w:pPr>
      <w:r w:rsidRPr="00567638">
        <w:t>Security</w:t>
      </w:r>
      <w:r w:rsidR="00A11F5C" w:rsidRPr="00567638">
        <w:t xml:space="preserve"> </w:t>
      </w:r>
      <w:commentRangeStart w:id="2"/>
      <w:r w:rsidR="00A11F5C" w:rsidRPr="00567638">
        <w:t>*</w:t>
      </w:r>
      <w:commentRangeEnd w:id="2"/>
      <w:r w:rsidR="006D0DAD">
        <w:rPr>
          <w:rStyle w:val="CommentReference"/>
        </w:rPr>
        <w:commentReference w:id="2"/>
      </w:r>
      <w:r w:rsidR="00B97010">
        <w:t xml:space="preserve">: </w:t>
      </w:r>
      <w:r w:rsidR="00B97010" w:rsidRPr="00B97010">
        <w:t>This section documents how security is maintained (the measures that are used to block unauthorised access to data from outside the unit).</w:t>
      </w:r>
    </w:p>
    <w:p w14:paraId="3BBD4290" w14:textId="77777777" w:rsidR="00C11850" w:rsidRDefault="00B97010" w:rsidP="00C11850">
      <w:pPr>
        <w:pStyle w:val="ListParagraph"/>
        <w:numPr>
          <w:ilvl w:val="2"/>
          <w:numId w:val="8"/>
        </w:numPr>
      </w:pPr>
      <w:r w:rsidRPr="00B97010">
        <w:t>Summarise how security is maintained</w:t>
      </w:r>
      <w:r>
        <w:t xml:space="preserve"> - </w:t>
      </w:r>
      <w:r w:rsidRPr="00B97010">
        <w:t>Summarise how security is maintained (this refers to the measures that are used to block unauthorised access to data from outside the unit)</w:t>
      </w:r>
    </w:p>
    <w:p w14:paraId="438435B9" w14:textId="287297B0" w:rsidR="00C11850" w:rsidRPr="00C11850" w:rsidRDefault="00FC30FD" w:rsidP="00C11850">
      <w:pPr>
        <w:pStyle w:val="ListParagraph"/>
        <w:numPr>
          <w:ilvl w:val="1"/>
          <w:numId w:val="8"/>
        </w:numPr>
      </w:pPr>
      <w:r w:rsidRPr="00567638">
        <w:t>Backups</w:t>
      </w:r>
      <w:r w:rsidR="00A11F5C" w:rsidRPr="00567638">
        <w:t xml:space="preserve"> *</w:t>
      </w:r>
      <w:r w:rsidR="00C11850">
        <w:t>:</w:t>
      </w:r>
      <w:r w:rsidR="00C11850" w:rsidRPr="00C11850">
        <w:t xml:space="preserve"> This section documents the procedures in place that ensure the data is adequately backed up (how, how frequently and by whom the backups will be undertaken). This may be an automatic or manual process.</w:t>
      </w:r>
    </w:p>
    <w:p w14:paraId="499AC4F5" w14:textId="47B25348" w:rsidR="00C11850" w:rsidRDefault="00C11850" w:rsidP="00C11850">
      <w:pPr>
        <w:pStyle w:val="ListParagraph"/>
        <w:numPr>
          <w:ilvl w:val="2"/>
          <w:numId w:val="8"/>
        </w:numPr>
      </w:pPr>
      <w:r>
        <w:t>How will data backups be undertaken? - How is the data being backed up.</w:t>
      </w:r>
    </w:p>
    <w:p w14:paraId="5182CEA8" w14:textId="748C9190" w:rsidR="00C11850" w:rsidRDefault="00C11850" w:rsidP="00C11850">
      <w:pPr>
        <w:pStyle w:val="ListParagraph"/>
        <w:numPr>
          <w:ilvl w:val="2"/>
          <w:numId w:val="8"/>
        </w:numPr>
      </w:pPr>
      <w:r>
        <w:t>How frequently will data backups be undertaken? - How often is the data being backed up.</w:t>
      </w:r>
    </w:p>
    <w:p w14:paraId="7BFE7EF7" w14:textId="58A20953" w:rsidR="00FC30FD" w:rsidRPr="00567638" w:rsidRDefault="00C11850" w:rsidP="00C11850">
      <w:pPr>
        <w:pStyle w:val="ListParagraph"/>
        <w:numPr>
          <w:ilvl w:val="2"/>
          <w:numId w:val="8"/>
        </w:numPr>
      </w:pPr>
      <w:r>
        <w:t xml:space="preserve">Who will undertake backups? - Who will do the </w:t>
      </w:r>
      <w:r w:rsidR="005E4141">
        <w:t>backups</w:t>
      </w:r>
      <w:r>
        <w:t>.</w:t>
      </w:r>
    </w:p>
    <w:p w14:paraId="2168B465" w14:textId="6CFE7368" w:rsidR="00C11850" w:rsidRPr="00C11850" w:rsidRDefault="00FC30FD" w:rsidP="00C11850">
      <w:pPr>
        <w:pStyle w:val="ListParagraph"/>
        <w:numPr>
          <w:ilvl w:val="1"/>
          <w:numId w:val="8"/>
        </w:numPr>
      </w:pPr>
      <w:r w:rsidRPr="00567638">
        <w:t>Audit trail</w:t>
      </w:r>
      <w:r w:rsidR="00A11F5C" w:rsidRPr="00567638">
        <w:t xml:space="preserve"> *</w:t>
      </w:r>
      <w:r w:rsidR="00C11850">
        <w:t>:</w:t>
      </w:r>
      <w:r w:rsidR="00C11850" w:rsidRPr="00C11850">
        <w:t xml:space="preserve"> This section documents how the audit trail will be recorded (e.g. which system will keep a record of any changes that have been made to the data repository). This could be the inbuilt audit trial as in OpenClinica, a manual one, or none at all.</w:t>
      </w:r>
    </w:p>
    <w:p w14:paraId="29767E0F" w14:textId="5B4CA3F8" w:rsidR="00FC30FD" w:rsidRPr="00567638" w:rsidRDefault="00C11850" w:rsidP="00C11850">
      <w:pPr>
        <w:pStyle w:val="ListParagraph"/>
        <w:numPr>
          <w:ilvl w:val="2"/>
          <w:numId w:val="8"/>
        </w:numPr>
      </w:pPr>
      <w:r w:rsidRPr="00C11850">
        <w:t>How will an audit trail be recorded?</w:t>
      </w:r>
      <w:r>
        <w:t xml:space="preserve"> - </w:t>
      </w:r>
      <w:r w:rsidRPr="00C11850">
        <w:t>Document how and where the audit trail will be recorded, i</w:t>
      </w:r>
      <w:r w:rsidR="003918B1">
        <w:t>f</w:t>
      </w:r>
      <w:r w:rsidRPr="00C11850">
        <w:t xml:space="preserve"> at all.</w:t>
      </w:r>
      <w:r w:rsidR="00A24D19">
        <w:t xml:space="preserve"> </w:t>
      </w:r>
    </w:p>
    <w:p w14:paraId="571A5D45" w14:textId="241D482B" w:rsidR="00C11850" w:rsidRPr="00C11850" w:rsidRDefault="00FC30FD" w:rsidP="00C11850">
      <w:pPr>
        <w:pStyle w:val="ListParagraph"/>
        <w:numPr>
          <w:ilvl w:val="1"/>
          <w:numId w:val="8"/>
        </w:numPr>
      </w:pPr>
      <w:r w:rsidRPr="00567638">
        <w:t>Version control</w:t>
      </w:r>
      <w:r w:rsidR="00A11F5C" w:rsidRPr="00567638">
        <w:t xml:space="preserve"> *</w:t>
      </w:r>
      <w:r w:rsidR="00C11850">
        <w:t>:</w:t>
      </w:r>
      <w:r w:rsidR="00C11850" w:rsidRPr="00C11850">
        <w:t xml:space="preserve"> This section documents the procedures in place for version control. This is how different versions of the CRFs will be managed.</w:t>
      </w:r>
    </w:p>
    <w:p w14:paraId="3373A3F1" w14:textId="263B53BC" w:rsidR="00FC30FD" w:rsidRPr="00567638" w:rsidRDefault="00C11850" w:rsidP="00C11850">
      <w:pPr>
        <w:pStyle w:val="ListParagraph"/>
        <w:numPr>
          <w:ilvl w:val="2"/>
          <w:numId w:val="8"/>
        </w:numPr>
      </w:pPr>
      <w:r w:rsidRPr="00C11850">
        <w:t>How will version control be undertaken?</w:t>
      </w:r>
      <w:r>
        <w:t xml:space="preserve"> - </w:t>
      </w:r>
      <w:r w:rsidRPr="00C11850">
        <w:t>How will the CRF versions be managed</w:t>
      </w:r>
      <w:r w:rsidR="00A24D19">
        <w:t>, and how will each version be saved.</w:t>
      </w:r>
    </w:p>
    <w:p w14:paraId="7ADFC041" w14:textId="6608CD62" w:rsidR="00F94660" w:rsidRPr="00567638" w:rsidRDefault="00F94660" w:rsidP="00C11850">
      <w:pPr>
        <w:pStyle w:val="ListParagraph"/>
        <w:numPr>
          <w:ilvl w:val="1"/>
          <w:numId w:val="8"/>
        </w:numPr>
      </w:pPr>
      <w:r>
        <w:t xml:space="preserve">User </w:t>
      </w:r>
      <w:r w:rsidR="009510F3">
        <w:t>access</w:t>
      </w:r>
      <w:r w:rsidR="009510F3" w:rsidRPr="00567638">
        <w:t>:</w:t>
      </w:r>
      <w:r w:rsidR="00C11850" w:rsidRPr="00C11850">
        <w:t xml:space="preserve"> This section documents how the user access will be controlled.  This will show who will give access to the system with the data.</w:t>
      </w:r>
    </w:p>
    <w:p w14:paraId="319624AE" w14:textId="6C2E68F1" w:rsidR="00C11850" w:rsidRDefault="00C11850" w:rsidP="00F57D50">
      <w:pPr>
        <w:pStyle w:val="ListParagraph"/>
        <w:numPr>
          <w:ilvl w:val="0"/>
          <w:numId w:val="9"/>
        </w:numPr>
        <w:ind w:left="2127" w:hanging="142"/>
      </w:pPr>
      <w:r w:rsidRPr="00C11850">
        <w:t>How will user access be controlled?</w:t>
      </w:r>
      <w:r>
        <w:t xml:space="preserve"> - </w:t>
      </w:r>
      <w:r w:rsidRPr="00C11850">
        <w:t>How will each user access the data, and who will control this.</w:t>
      </w:r>
    </w:p>
    <w:p w14:paraId="58D707AB" w14:textId="77777777" w:rsidR="005328E5" w:rsidRDefault="005328E5" w:rsidP="00567638">
      <w:pPr>
        <w:pStyle w:val="ListParagraph"/>
        <w:ind w:left="2160"/>
      </w:pPr>
    </w:p>
    <w:p w14:paraId="674B3D96" w14:textId="77777777" w:rsidR="00F94660" w:rsidRDefault="00F94660" w:rsidP="00567638">
      <w:pPr>
        <w:pStyle w:val="ListParagraph"/>
        <w:ind w:left="2160"/>
      </w:pPr>
    </w:p>
    <w:p w14:paraId="21AECFA4" w14:textId="77777777" w:rsidR="002840BA" w:rsidRPr="00E53DB1" w:rsidRDefault="002349C1" w:rsidP="00F72666">
      <w:pPr>
        <w:pStyle w:val="ListParagraph"/>
        <w:numPr>
          <w:ilvl w:val="0"/>
          <w:numId w:val="8"/>
        </w:numPr>
        <w:rPr>
          <w:b/>
          <w:bCs/>
          <w:i/>
          <w:iCs/>
        </w:rPr>
      </w:pPr>
      <w:r w:rsidRPr="00E53DB1">
        <w:rPr>
          <w:b/>
          <w:bCs/>
          <w:i/>
          <w:iCs/>
        </w:rPr>
        <w:t>Prior to going live</w:t>
      </w:r>
    </w:p>
    <w:p w14:paraId="4A60933B" w14:textId="1B238A4D" w:rsidR="00F72666" w:rsidRDefault="00F72666" w:rsidP="00F72666">
      <w:pPr>
        <w:pStyle w:val="ListParagraph"/>
        <w:numPr>
          <w:ilvl w:val="1"/>
          <w:numId w:val="8"/>
        </w:numPr>
      </w:pPr>
      <w:r>
        <w:t>User access</w:t>
      </w:r>
      <w:commentRangeStart w:id="3"/>
      <w:commentRangeEnd w:id="3"/>
      <w:r w:rsidR="006D0DAD">
        <w:rPr>
          <w:rStyle w:val="CommentReference"/>
        </w:rPr>
        <w:commentReference w:id="3"/>
      </w:r>
      <w:r w:rsidR="00C11850">
        <w:t>:</w:t>
      </w:r>
      <w:r w:rsidR="00C11850" w:rsidRPr="00C11850">
        <w:t xml:space="preserve"> This section documents how user access is recorded for the study</w:t>
      </w:r>
    </w:p>
    <w:p w14:paraId="5B16B59B" w14:textId="1F37FEFA" w:rsidR="00C11850" w:rsidRDefault="00C11850" w:rsidP="00C11850">
      <w:pPr>
        <w:pStyle w:val="ListParagraph"/>
        <w:numPr>
          <w:ilvl w:val="2"/>
          <w:numId w:val="8"/>
        </w:numPr>
      </w:pPr>
      <w:r>
        <w:t>How will user access be recorded? - The following response options are available (select one): FRM052 Database Access, Other</w:t>
      </w:r>
    </w:p>
    <w:p w14:paraId="44B7C3AF" w14:textId="5AA8545E" w:rsidR="00C11850" w:rsidRDefault="00C11850" w:rsidP="00C11850">
      <w:pPr>
        <w:pStyle w:val="ListParagraph"/>
        <w:numPr>
          <w:ilvl w:val="2"/>
          <w:numId w:val="8"/>
        </w:numPr>
      </w:pPr>
      <w:r>
        <w:t>Specify - FRM052 Database Access is the standard way of recording user access, if this is not being used the alternative method should be specified.</w:t>
      </w:r>
    </w:p>
    <w:p w14:paraId="128C4659" w14:textId="293B63B8" w:rsidR="001438D9" w:rsidRPr="001438D9" w:rsidRDefault="00F72666" w:rsidP="001438D9">
      <w:pPr>
        <w:pStyle w:val="ListParagraph"/>
        <w:numPr>
          <w:ilvl w:val="1"/>
          <w:numId w:val="8"/>
        </w:numPr>
        <w:rPr>
          <w:bCs/>
        </w:rPr>
      </w:pPr>
      <w:r w:rsidRPr="001438D9">
        <w:rPr>
          <w:bCs/>
        </w:rPr>
        <w:t>Data entry guidelines</w:t>
      </w:r>
      <w:r w:rsidR="001438D9" w:rsidRPr="001438D9">
        <w:rPr>
          <w:bCs/>
        </w:rPr>
        <w:t>:</w:t>
      </w:r>
      <w:r w:rsidR="001438D9" w:rsidRPr="001438D9">
        <w:t xml:space="preserve"> </w:t>
      </w:r>
      <w:r w:rsidR="001438D9" w:rsidRPr="001438D9">
        <w:rPr>
          <w:bCs/>
        </w:rPr>
        <w:t>This section documents which data entry guidelines are provided to the users.</w:t>
      </w:r>
    </w:p>
    <w:p w14:paraId="078B0C4C" w14:textId="38496404" w:rsidR="001438D9" w:rsidRDefault="001438D9" w:rsidP="001438D9">
      <w:pPr>
        <w:pStyle w:val="ListParagraph"/>
        <w:numPr>
          <w:ilvl w:val="2"/>
          <w:numId w:val="8"/>
        </w:numPr>
      </w:pPr>
      <w:r>
        <w:t>What data entry guidelines will be provided to users? - The following response options are available (select all that apply):  Generic guidelines for data repository, Study specific guidelines</w:t>
      </w:r>
    </w:p>
    <w:p w14:paraId="7C6381FE" w14:textId="3866C98F" w:rsidR="001438D9" w:rsidRDefault="001438D9" w:rsidP="001438D9">
      <w:pPr>
        <w:pStyle w:val="ListParagraph"/>
        <w:numPr>
          <w:ilvl w:val="2"/>
          <w:numId w:val="8"/>
        </w:numPr>
      </w:pPr>
      <w:r>
        <w:t>Are users required to enter test data? - Record whether users are required to enter test data prior to being given access to the live site.</w:t>
      </w:r>
    </w:p>
    <w:p w14:paraId="3F1DD214" w14:textId="1DA498DE" w:rsidR="00F72666" w:rsidRPr="00F72666" w:rsidRDefault="001438D9" w:rsidP="00465F72">
      <w:pPr>
        <w:pStyle w:val="ListParagraph"/>
        <w:numPr>
          <w:ilvl w:val="2"/>
          <w:numId w:val="8"/>
        </w:numPr>
      </w:pPr>
      <w:r>
        <w:t>Specify - If users are required to enter test data, record details of what will be required to be entered.</w:t>
      </w:r>
    </w:p>
    <w:p w14:paraId="497420A0" w14:textId="35CBA6C0" w:rsidR="001438D9" w:rsidRPr="001438D9" w:rsidRDefault="00F72666" w:rsidP="001438D9">
      <w:pPr>
        <w:pStyle w:val="ListParagraph"/>
        <w:numPr>
          <w:ilvl w:val="1"/>
          <w:numId w:val="8"/>
        </w:numPr>
        <w:rPr>
          <w:bCs/>
        </w:rPr>
      </w:pPr>
      <w:r w:rsidRPr="001438D9">
        <w:rPr>
          <w:bCs/>
        </w:rPr>
        <w:t>Data timeline</w:t>
      </w:r>
      <w:r w:rsidR="001438D9" w:rsidRPr="001438D9">
        <w:rPr>
          <w:bCs/>
        </w:rPr>
        <w:t>:</w:t>
      </w:r>
      <w:r w:rsidR="001438D9" w:rsidRPr="001438D9">
        <w:t xml:space="preserve"> </w:t>
      </w:r>
      <w:r w:rsidR="001438D9" w:rsidRPr="001438D9">
        <w:rPr>
          <w:bCs/>
        </w:rPr>
        <w:t>This section documents the data entry timeline that have been agreed.</w:t>
      </w:r>
    </w:p>
    <w:p w14:paraId="5AFFB737" w14:textId="128CE2D8" w:rsidR="001438D9" w:rsidRDefault="001438D9" w:rsidP="001438D9">
      <w:pPr>
        <w:pStyle w:val="ListParagraph"/>
        <w:numPr>
          <w:ilvl w:val="2"/>
          <w:numId w:val="8"/>
        </w:numPr>
      </w:pPr>
      <w:r>
        <w:t>What has the data timeline been agreed to? - The following response options are available (select all that apply):  Instant (direct entry), 1 week after data is captured, 2 weeks after data is captured, 3+ weeks after data is captured</w:t>
      </w:r>
    </w:p>
    <w:p w14:paraId="7238D7C9" w14:textId="41CFB5D9" w:rsidR="00F72666" w:rsidRPr="00F72666" w:rsidRDefault="001438D9" w:rsidP="00465F72">
      <w:pPr>
        <w:pStyle w:val="ListParagraph"/>
        <w:numPr>
          <w:ilvl w:val="2"/>
          <w:numId w:val="8"/>
        </w:numPr>
      </w:pPr>
      <w:r>
        <w:t xml:space="preserve">Provide reason for data entry timeline </w:t>
      </w:r>
      <w:commentRangeStart w:id="4"/>
      <w:commentRangeStart w:id="5"/>
      <w:r>
        <w:t xml:space="preserve">- If the timeline is 3+ weeks </w:t>
      </w:r>
      <w:commentRangeEnd w:id="4"/>
      <w:r w:rsidR="003511A6">
        <w:rPr>
          <w:rStyle w:val="CommentReference"/>
        </w:rPr>
        <w:commentReference w:id="4"/>
      </w:r>
      <w:commentRangeEnd w:id="5"/>
      <w:r w:rsidR="00C243B1">
        <w:rPr>
          <w:rStyle w:val="CommentReference"/>
        </w:rPr>
        <w:commentReference w:id="5"/>
      </w:r>
      <w:r>
        <w:t>after data is captured a reason should be provided.</w:t>
      </w:r>
    </w:p>
    <w:p w14:paraId="1C4A31B0" w14:textId="77777777" w:rsidR="001438D9" w:rsidRPr="001438D9" w:rsidRDefault="00F72666" w:rsidP="001438D9">
      <w:pPr>
        <w:pStyle w:val="ListParagraph"/>
        <w:numPr>
          <w:ilvl w:val="1"/>
          <w:numId w:val="8"/>
        </w:numPr>
      </w:pPr>
      <w:r>
        <w:t>Blinding</w:t>
      </w:r>
      <w:r w:rsidR="001438D9">
        <w:t xml:space="preserve">: </w:t>
      </w:r>
      <w:r w:rsidR="001438D9" w:rsidRPr="001438D9">
        <w:t>If the study is blinded list who is blinded and how this will be controlled. This could be managed in a separate document, but it should be referenced here.</w:t>
      </w:r>
    </w:p>
    <w:p w14:paraId="50B123C0" w14:textId="3A953CA8" w:rsidR="001438D9" w:rsidRDefault="001438D9" w:rsidP="001438D9">
      <w:pPr>
        <w:pStyle w:val="ListParagraph"/>
        <w:numPr>
          <w:ilvl w:val="2"/>
          <w:numId w:val="8"/>
        </w:numPr>
      </w:pPr>
      <w:r>
        <w:t>Is the study blinded? - Record whether the study is blinded.</w:t>
      </w:r>
    </w:p>
    <w:p w14:paraId="6D2BA03E" w14:textId="2663206F" w:rsidR="00F72666" w:rsidRDefault="001438D9" w:rsidP="00465F72">
      <w:pPr>
        <w:pStyle w:val="ListParagraph"/>
        <w:numPr>
          <w:ilvl w:val="2"/>
          <w:numId w:val="8"/>
        </w:numPr>
      </w:pPr>
      <w:r>
        <w:t>Specify who will be blinded and how this will be controlled - If the study is blinded, specify the level and how this will be controlled.</w:t>
      </w:r>
    </w:p>
    <w:p w14:paraId="1CC6E4D4" w14:textId="7D023E4B" w:rsidR="00F72666" w:rsidRPr="00F72666" w:rsidRDefault="00F72666" w:rsidP="00F72666">
      <w:pPr>
        <w:pStyle w:val="ListParagraph"/>
        <w:numPr>
          <w:ilvl w:val="1"/>
          <w:numId w:val="8"/>
        </w:numPr>
      </w:pPr>
      <w:r w:rsidRPr="00F72666">
        <w:rPr>
          <w:bCs/>
        </w:rPr>
        <w:t>Validations</w:t>
      </w:r>
      <w:r w:rsidR="00465F72">
        <w:rPr>
          <w:bCs/>
        </w:rPr>
        <w:t xml:space="preserve">: This section details the </w:t>
      </w:r>
      <w:r w:rsidR="00465F72" w:rsidRPr="00465F72">
        <w:rPr>
          <w:bCs/>
        </w:rPr>
        <w:t>data validation specification (DVS)</w:t>
      </w:r>
      <w:r w:rsidR="00465F72">
        <w:rPr>
          <w:bCs/>
        </w:rPr>
        <w:t xml:space="preserve"> completion, UAT and query management.</w:t>
      </w:r>
    </w:p>
    <w:p w14:paraId="2008F76D" w14:textId="32A06B2D" w:rsidR="00465F72" w:rsidRDefault="00465F72" w:rsidP="00465F72">
      <w:pPr>
        <w:pStyle w:val="ListParagraph"/>
        <w:numPr>
          <w:ilvl w:val="2"/>
          <w:numId w:val="8"/>
        </w:numPr>
      </w:pPr>
      <w:r>
        <w:t>Has a DVS been completed? - Record whether a data validation specification (DVS) has been completed.</w:t>
      </w:r>
    </w:p>
    <w:p w14:paraId="1308E1C0" w14:textId="0AAFC5C3" w:rsidR="00465F72" w:rsidRDefault="00465F72" w:rsidP="00465F72">
      <w:pPr>
        <w:pStyle w:val="ListParagraph"/>
        <w:numPr>
          <w:ilvl w:val="2"/>
          <w:numId w:val="8"/>
        </w:numPr>
      </w:pPr>
      <w:r>
        <w:t>Explain choice -If a DVS has not been completed a reason should be provided.</w:t>
      </w:r>
    </w:p>
    <w:p w14:paraId="56C92B5C" w14:textId="151D3891" w:rsidR="00465F72" w:rsidRDefault="00465F72" w:rsidP="00465F72">
      <w:pPr>
        <w:pStyle w:val="ListParagraph"/>
        <w:numPr>
          <w:ilvl w:val="2"/>
          <w:numId w:val="8"/>
        </w:numPr>
      </w:pPr>
      <w:r>
        <w:t>Validation methods - The following response options are available (select all that apply): Double entry, On entry validation, AECs.</w:t>
      </w:r>
    </w:p>
    <w:p w14:paraId="7E91537E" w14:textId="2E8037DA" w:rsidR="00465F72" w:rsidRDefault="00465F72" w:rsidP="00465F72">
      <w:pPr>
        <w:pStyle w:val="ListParagraph"/>
        <w:numPr>
          <w:ilvl w:val="2"/>
          <w:numId w:val="8"/>
        </w:numPr>
      </w:pPr>
      <w:r>
        <w:t xml:space="preserve">Type of UAT - Record the type of UAT being completed. The following response options are available (select one): Fast track, </w:t>
      </w:r>
      <w:r w:rsidR="00811499">
        <w:t>Full</w:t>
      </w:r>
      <w:r w:rsidR="00E53DB1">
        <w:t>.</w:t>
      </w:r>
    </w:p>
    <w:p w14:paraId="283CF845" w14:textId="63F513EB" w:rsidR="00465F72" w:rsidRDefault="00465F72" w:rsidP="00465F72">
      <w:pPr>
        <w:pStyle w:val="ListParagraph"/>
        <w:numPr>
          <w:ilvl w:val="2"/>
          <w:numId w:val="8"/>
        </w:numPr>
      </w:pPr>
      <w:r>
        <w:t>Explain choice - If a fast track UAT is selected, a reason should be provided.</w:t>
      </w:r>
    </w:p>
    <w:p w14:paraId="460D2D55" w14:textId="76CD2523" w:rsidR="00465F72" w:rsidRDefault="00465F72" w:rsidP="00465F72">
      <w:pPr>
        <w:pStyle w:val="ListParagraph"/>
        <w:numPr>
          <w:ilvl w:val="2"/>
          <w:numId w:val="8"/>
        </w:numPr>
      </w:pPr>
      <w:r>
        <w:t xml:space="preserve">How are data queries being handled? - The following options are available (select one): OpenClinica, </w:t>
      </w:r>
      <w:commentRangeStart w:id="6"/>
      <w:r>
        <w:t>Within Data repository</w:t>
      </w:r>
      <w:commentRangeEnd w:id="6"/>
      <w:r w:rsidR="003511A6">
        <w:rPr>
          <w:rStyle w:val="CommentReference"/>
        </w:rPr>
        <w:commentReference w:id="6"/>
      </w:r>
      <w:r>
        <w:t>, Paper</w:t>
      </w:r>
      <w:r w:rsidR="00B77147">
        <w:t>.</w:t>
      </w:r>
      <w:r>
        <w:t xml:space="preserve"> </w:t>
      </w:r>
    </w:p>
    <w:p w14:paraId="07E0B883" w14:textId="570AB4F0" w:rsidR="00465F72" w:rsidRPr="00981F53" w:rsidRDefault="00465F72" w:rsidP="00465F72">
      <w:pPr>
        <w:pStyle w:val="ListParagraph"/>
        <w:numPr>
          <w:ilvl w:val="2"/>
          <w:numId w:val="8"/>
        </w:numPr>
      </w:pPr>
      <w:commentRangeStart w:id="7"/>
      <w:r>
        <w:t xml:space="preserve">Please explain why data queries are </w:t>
      </w:r>
      <w:r w:rsidR="004E6FA4">
        <w:t>being on</w:t>
      </w:r>
      <w:r>
        <w:t xml:space="preserve"> paper - If the data queries are being handled on paper, a reason for this should be provided</w:t>
      </w:r>
      <w:commentRangeEnd w:id="7"/>
      <w:r w:rsidR="003511A6">
        <w:rPr>
          <w:rStyle w:val="CommentReference"/>
        </w:rPr>
        <w:commentReference w:id="7"/>
      </w:r>
      <w:r>
        <w:t>.</w:t>
      </w:r>
    </w:p>
    <w:p w14:paraId="4B572EA3" w14:textId="77777777" w:rsidR="00465F72" w:rsidRPr="00465F72" w:rsidRDefault="00981F53" w:rsidP="00465F72">
      <w:pPr>
        <w:pStyle w:val="ListParagraph"/>
        <w:numPr>
          <w:ilvl w:val="1"/>
          <w:numId w:val="8"/>
        </w:numPr>
        <w:rPr>
          <w:bCs/>
        </w:rPr>
      </w:pPr>
      <w:r w:rsidRPr="00465F72">
        <w:rPr>
          <w:bCs/>
        </w:rPr>
        <w:lastRenderedPageBreak/>
        <w:t>Coding</w:t>
      </w:r>
      <w:r w:rsidR="00465F72" w:rsidRPr="00465F72">
        <w:rPr>
          <w:bCs/>
        </w:rPr>
        <w:t>: This section documents any fields that will be coded.</w:t>
      </w:r>
    </w:p>
    <w:p w14:paraId="2BB4EA0F" w14:textId="6FA3E364" w:rsidR="00465F72" w:rsidRDefault="00465F72" w:rsidP="00465F72">
      <w:pPr>
        <w:pStyle w:val="ListParagraph"/>
        <w:numPr>
          <w:ilvl w:val="2"/>
          <w:numId w:val="8"/>
        </w:numPr>
      </w:pPr>
      <w:r>
        <w:t>Will any fields be coded? - Record whether any fields will be coded.</w:t>
      </w:r>
    </w:p>
    <w:p w14:paraId="2377C78C" w14:textId="79EDE0CF" w:rsidR="00A8440A" w:rsidRDefault="00A8440A" w:rsidP="00465F72">
      <w:pPr>
        <w:pStyle w:val="ListParagraph"/>
        <w:numPr>
          <w:ilvl w:val="2"/>
          <w:numId w:val="8"/>
        </w:numPr>
      </w:pPr>
      <w:r>
        <w:t xml:space="preserve">Version Number – Record the version number(s) of coding systems being used. E.g. MedDRA </w:t>
      </w:r>
      <w:r w:rsidR="00A27420" w:rsidRPr="00E53DB1">
        <w:t>27.0</w:t>
      </w:r>
      <w:r w:rsidRPr="00A27420">
        <w:t>.</w:t>
      </w:r>
    </w:p>
    <w:p w14:paraId="24CCFAEB" w14:textId="7FB88A1D" w:rsidR="00465F72" w:rsidRDefault="00465F72" w:rsidP="00465F72">
      <w:pPr>
        <w:pStyle w:val="ListParagraph"/>
        <w:numPr>
          <w:ilvl w:val="2"/>
          <w:numId w:val="8"/>
        </w:numPr>
      </w:pPr>
      <w:r>
        <w:t>Coding plan (which terms will be coded, which dictionaries will be used) - If fields are being coded, the coding plan (which terms will be coded, which dictionaries will be used) should be detailed.</w:t>
      </w:r>
    </w:p>
    <w:p w14:paraId="6B917948" w14:textId="69967E3A" w:rsidR="00981F53" w:rsidRPr="00981F53" w:rsidRDefault="00465F72" w:rsidP="00465F72">
      <w:pPr>
        <w:pStyle w:val="ListParagraph"/>
        <w:numPr>
          <w:ilvl w:val="2"/>
          <w:numId w:val="8"/>
        </w:numPr>
      </w:pPr>
      <w:r>
        <w:t>Coding review (undertaken by and frequency) - If fields are being coded, the plan for coding review (undertaken by whom and frequency) should be detailed.</w:t>
      </w:r>
    </w:p>
    <w:p w14:paraId="62853F98" w14:textId="1DC816EB" w:rsidR="00981F53" w:rsidRPr="00075654" w:rsidRDefault="00981F53" w:rsidP="00981F53">
      <w:pPr>
        <w:pStyle w:val="ListParagraph"/>
        <w:numPr>
          <w:ilvl w:val="1"/>
          <w:numId w:val="8"/>
        </w:numPr>
      </w:pPr>
      <w:r w:rsidRPr="00075654">
        <w:rPr>
          <w:bCs/>
        </w:rPr>
        <w:t>Reporting</w:t>
      </w:r>
      <w:r w:rsidR="003918B1">
        <w:rPr>
          <w:bCs/>
        </w:rPr>
        <w:t>: This section is how AE/SAE will be recorded.</w:t>
      </w:r>
    </w:p>
    <w:p w14:paraId="43EF2ACD" w14:textId="50CC4044" w:rsidR="003918B1" w:rsidRPr="003918B1" w:rsidRDefault="003918B1" w:rsidP="003918B1">
      <w:pPr>
        <w:pStyle w:val="ListParagraph"/>
        <w:numPr>
          <w:ilvl w:val="2"/>
          <w:numId w:val="8"/>
        </w:numPr>
        <w:rPr>
          <w:bCs/>
        </w:rPr>
      </w:pPr>
      <w:r w:rsidRPr="003918B1">
        <w:rPr>
          <w:bCs/>
        </w:rPr>
        <w:t>How are AEs and SAEs being reported?</w:t>
      </w:r>
      <w:r>
        <w:rPr>
          <w:bCs/>
        </w:rPr>
        <w:t xml:space="preserve"> - </w:t>
      </w:r>
      <w:r w:rsidRPr="003918B1">
        <w:rPr>
          <w:bCs/>
        </w:rPr>
        <w:t xml:space="preserve">Record how AEs and SAEs are being reported. The following response options are available (select one): OpenClinica, </w:t>
      </w:r>
      <w:r w:rsidR="004E6FA4" w:rsidRPr="003918B1">
        <w:rPr>
          <w:bCs/>
        </w:rPr>
        <w:t>Paper.</w:t>
      </w:r>
    </w:p>
    <w:p w14:paraId="0FD9CC85" w14:textId="32D22003" w:rsidR="00764545" w:rsidRDefault="003918B1" w:rsidP="003918B1">
      <w:pPr>
        <w:pStyle w:val="ListParagraph"/>
        <w:numPr>
          <w:ilvl w:val="2"/>
          <w:numId w:val="8"/>
        </w:numPr>
      </w:pPr>
      <w:r w:rsidRPr="003918B1">
        <w:rPr>
          <w:bCs/>
        </w:rPr>
        <w:t>Please explain why AEs and SAEs are not being reported in OpenClinica - If OpenClinica is the data repository and SAEs are not being reported within OpenClinica, a reason for this should be provided.</w:t>
      </w:r>
    </w:p>
    <w:p w14:paraId="3FE1C312" w14:textId="77777777" w:rsidR="00764545" w:rsidRDefault="00764545" w:rsidP="0060577D">
      <w:pPr>
        <w:pStyle w:val="ListParagraph"/>
      </w:pPr>
    </w:p>
    <w:p w14:paraId="7ECB254E" w14:textId="7B3BCAD8" w:rsidR="00567638" w:rsidRPr="00E53DB1" w:rsidRDefault="00981F53" w:rsidP="00567638">
      <w:pPr>
        <w:pStyle w:val="ListParagraph"/>
        <w:numPr>
          <w:ilvl w:val="0"/>
          <w:numId w:val="8"/>
        </w:numPr>
        <w:rPr>
          <w:b/>
          <w:bCs/>
          <w:i/>
          <w:iCs/>
        </w:rPr>
      </w:pPr>
      <w:r w:rsidRPr="00E53DB1">
        <w:rPr>
          <w:b/>
          <w:bCs/>
          <w:i/>
          <w:iCs/>
        </w:rPr>
        <w:t>Prior to locking</w:t>
      </w:r>
    </w:p>
    <w:p w14:paraId="526310C1" w14:textId="46CA4BD1" w:rsidR="00981F53" w:rsidRDefault="00981F53" w:rsidP="003918B1">
      <w:pPr>
        <w:pStyle w:val="ListParagraph"/>
        <w:numPr>
          <w:ilvl w:val="1"/>
          <w:numId w:val="8"/>
        </w:numPr>
      </w:pPr>
      <w:r>
        <w:t>PI signatures</w:t>
      </w:r>
      <w:r w:rsidR="003918B1">
        <w:t>:</w:t>
      </w:r>
      <w:r w:rsidR="003918B1" w:rsidRPr="003918B1">
        <w:t xml:space="preserve"> This section documents how PI signatures are being recorded.</w:t>
      </w:r>
    </w:p>
    <w:p w14:paraId="060166FA" w14:textId="551352E9" w:rsidR="003918B1" w:rsidRDefault="003918B1" w:rsidP="00E53DB1">
      <w:pPr>
        <w:pStyle w:val="ListParagraph"/>
        <w:numPr>
          <w:ilvl w:val="2"/>
          <w:numId w:val="8"/>
        </w:numPr>
      </w:pPr>
      <w:r w:rsidRPr="003918B1">
        <w:t>How are PI signatures being recorded?</w:t>
      </w:r>
      <w:r>
        <w:t xml:space="preserve"> - </w:t>
      </w:r>
      <w:r w:rsidRPr="003918B1">
        <w:t>The following options are available (select one): OpenClinica, Paper or file note</w:t>
      </w:r>
      <w:r>
        <w:t>.</w:t>
      </w:r>
    </w:p>
    <w:p w14:paraId="6FC8FC96" w14:textId="59CB65F8" w:rsidR="00981F53" w:rsidRDefault="00981F53" w:rsidP="00981F53">
      <w:pPr>
        <w:pStyle w:val="ListParagraph"/>
        <w:numPr>
          <w:ilvl w:val="1"/>
          <w:numId w:val="8"/>
        </w:numPr>
      </w:pPr>
      <w:r>
        <w:t>Database lock</w:t>
      </w:r>
      <w:r w:rsidR="003918B1">
        <w:t xml:space="preserve">: </w:t>
      </w:r>
      <w:r w:rsidR="004E6FA4">
        <w:t>This section</w:t>
      </w:r>
      <w:r w:rsidR="003918B1">
        <w:t xml:space="preserve"> covers requirement for any interim lock and database lock.</w:t>
      </w:r>
    </w:p>
    <w:p w14:paraId="3D812B35" w14:textId="5D3EED77" w:rsidR="003918B1" w:rsidRDefault="003918B1" w:rsidP="003918B1">
      <w:pPr>
        <w:pStyle w:val="ListParagraph"/>
        <w:numPr>
          <w:ilvl w:val="2"/>
          <w:numId w:val="8"/>
        </w:numPr>
      </w:pPr>
      <w:r>
        <w:t>Is an interim lock required? - Record whether an interim lock is required.</w:t>
      </w:r>
    </w:p>
    <w:p w14:paraId="1F635E7B" w14:textId="6B13BB26" w:rsidR="003918B1" w:rsidRDefault="003918B1" w:rsidP="003918B1">
      <w:pPr>
        <w:pStyle w:val="ListParagraph"/>
        <w:numPr>
          <w:ilvl w:val="2"/>
          <w:numId w:val="8"/>
        </w:numPr>
      </w:pPr>
      <w:r>
        <w:t>Requirements for interim lock - The following response options are available (select all that apply): Case Report Form (CRF) completion review, Data query review, Automatic edit check (AEC) review, Source data verification (SDV) review, Serious adverse event (SAE) reconciliation, Coding, PI Signature, Authorisation to lock obtained from all parties</w:t>
      </w:r>
      <w:r w:rsidR="00C243B1">
        <w:t>.</w:t>
      </w:r>
      <w:commentRangeStart w:id="8"/>
      <w:r>
        <w:t xml:space="preserve"> </w:t>
      </w:r>
      <w:commentRangeEnd w:id="8"/>
      <w:r w:rsidR="003511A6">
        <w:rPr>
          <w:rStyle w:val="CommentReference"/>
        </w:rPr>
        <w:commentReference w:id="8"/>
      </w:r>
    </w:p>
    <w:p w14:paraId="0BA5569A" w14:textId="3716B7B6" w:rsidR="003918B1" w:rsidRDefault="003918B1" w:rsidP="003918B1">
      <w:pPr>
        <w:pStyle w:val="ListParagraph"/>
        <w:numPr>
          <w:ilvl w:val="2"/>
          <w:numId w:val="8"/>
        </w:numPr>
      </w:pPr>
      <w:r>
        <w:t>Requirements for hard lock (the following is always required for a hard lock: Source data verification (SDV) review, PI Signature, Authorisation to lock obtained from all parties) - The following response options are available (select all that apply): Case Report Form (CRF) completion review, Automatic edit check (AEC) review, Serious adverse event (SAE) reconciliation, Coding</w:t>
      </w:r>
      <w:r w:rsidR="00B77147">
        <w:t>.</w:t>
      </w:r>
    </w:p>
    <w:p w14:paraId="2BF7F8EC" w14:textId="7D928EAA" w:rsidR="00981F53" w:rsidRDefault="00981F53" w:rsidP="00981F53">
      <w:pPr>
        <w:pStyle w:val="ListParagraph"/>
        <w:numPr>
          <w:ilvl w:val="1"/>
          <w:numId w:val="8"/>
        </w:numPr>
      </w:pPr>
      <w:r>
        <w:t>SAE reconciliation</w:t>
      </w:r>
      <w:r w:rsidR="003918B1">
        <w:t xml:space="preserve">: </w:t>
      </w:r>
      <w:r w:rsidR="003918B1" w:rsidRPr="003918B1">
        <w:t>This section documents if SAE reconciliation is required</w:t>
      </w:r>
      <w:r w:rsidR="00B77147">
        <w:t>.</w:t>
      </w:r>
    </w:p>
    <w:p w14:paraId="6BE2A65A" w14:textId="6EFF9BC2" w:rsidR="003918B1" w:rsidRPr="00C243B1" w:rsidRDefault="003918B1" w:rsidP="00EB5133">
      <w:pPr>
        <w:pStyle w:val="ListParagraph"/>
        <w:numPr>
          <w:ilvl w:val="2"/>
          <w:numId w:val="8"/>
        </w:numPr>
      </w:pPr>
      <w:r w:rsidRPr="00C243B1">
        <w:t>Is SAE reconciliation required? - Record whether SAE reconciliation is required.</w:t>
      </w:r>
    </w:p>
    <w:p w14:paraId="07C756D8" w14:textId="7919BFDE" w:rsidR="00764545" w:rsidRPr="00E53DB1" w:rsidRDefault="003918B1" w:rsidP="003918B1">
      <w:pPr>
        <w:pStyle w:val="ListParagraph"/>
        <w:numPr>
          <w:ilvl w:val="2"/>
          <w:numId w:val="8"/>
        </w:numPr>
      </w:pPr>
      <w:r w:rsidRPr="00C243B1">
        <w:t>SAE reconciliation plan - If SAE reconciliation is required, detail the plan.</w:t>
      </w:r>
    </w:p>
    <w:p w14:paraId="03AAEC4C" w14:textId="5FA265B2" w:rsidR="008F083F" w:rsidRDefault="008F083F" w:rsidP="0060577D">
      <w:pPr>
        <w:spacing w:after="0"/>
        <w:rPr>
          <w:b/>
        </w:rPr>
      </w:pPr>
    </w:p>
    <w:p w14:paraId="50768027" w14:textId="199F7ED7" w:rsidR="00C12851" w:rsidRPr="00540D72" w:rsidRDefault="00C12851" w:rsidP="00A67B7E">
      <w:pPr>
        <w:rPr>
          <w:color w:val="E36C0A" w:themeColor="accent6" w:themeShade="BF"/>
        </w:rPr>
      </w:pPr>
    </w:p>
    <w:sectPr w:rsidR="00C12851" w:rsidRPr="00540D72">
      <w:headerReference w:type="default" r:id="rId12"/>
      <w:foot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JANI, Comfort (ROYAL PAPWORTH HOSPITAL NHS FOUNDATION TRUST)" w:date="2024-07-23T16:04:00Z" w:initials="CA">
    <w:p w14:paraId="042E111D" w14:textId="77777777" w:rsidR="00C214A9" w:rsidRDefault="00C214A9" w:rsidP="00C214A9">
      <w:pPr>
        <w:pStyle w:val="CommentText"/>
      </w:pPr>
      <w:r>
        <w:rPr>
          <w:rStyle w:val="CommentReference"/>
        </w:rPr>
        <w:annotationRef/>
      </w:r>
      <w:r>
        <w:t>Please confirm if any further guidance note needs to be included for each, as I only transferred the fields as seen on the DMP.</w:t>
      </w:r>
    </w:p>
  </w:comment>
  <w:comment w:id="2" w:author="AJANI, Comfort (ROYAL PAPWORTH HOSPITAL NHS FOUNDATION TRUST)" w:date="2024-07-23T16:11:00Z" w:initials="CA">
    <w:p w14:paraId="5DDA049E" w14:textId="77777777" w:rsidR="009510F3" w:rsidRDefault="006D0DAD" w:rsidP="009510F3">
      <w:pPr>
        <w:pStyle w:val="CommentText"/>
      </w:pPr>
      <w:r>
        <w:rPr>
          <w:rStyle w:val="CommentReference"/>
        </w:rPr>
        <w:annotationRef/>
      </w:r>
      <w:r w:rsidR="009510F3">
        <w:t xml:space="preserve">Not currently asterisked on the prior to build DMP, same for </w:t>
      </w:r>
      <w:r w:rsidR="009510F3">
        <w:rPr>
          <w:b/>
          <w:bCs/>
        </w:rPr>
        <w:t>Backups</w:t>
      </w:r>
      <w:r w:rsidR="009510F3">
        <w:t xml:space="preserve">, </w:t>
      </w:r>
      <w:r w:rsidR="009510F3">
        <w:rPr>
          <w:b/>
          <w:bCs/>
        </w:rPr>
        <w:t>Audit trail</w:t>
      </w:r>
      <w:r w:rsidR="009510F3">
        <w:t xml:space="preserve">, </w:t>
      </w:r>
      <w:r w:rsidR="009510F3">
        <w:rPr>
          <w:b/>
          <w:bCs/>
        </w:rPr>
        <w:t>version contro</w:t>
      </w:r>
      <w:r w:rsidR="009510F3">
        <w:t xml:space="preserve">l. Asterisk means it will be auto populated, and I do not think these sections will.  </w:t>
      </w:r>
    </w:p>
  </w:comment>
  <w:comment w:id="3" w:author="AJANI, Comfort (ROYAL PAPWORTH HOSPITAL NHS FOUNDATION TRUST)" w:date="2024-07-23T16:14:00Z" w:initials="CA">
    <w:p w14:paraId="44010984" w14:textId="0C51265B" w:rsidR="006D0DAD" w:rsidRDefault="006D0DAD" w:rsidP="006D0DAD">
      <w:pPr>
        <w:pStyle w:val="CommentText"/>
      </w:pPr>
      <w:r>
        <w:rPr>
          <w:rStyle w:val="CommentReference"/>
        </w:rPr>
        <w:annotationRef/>
      </w:r>
      <w:r>
        <w:t>Is this auto populated? Current FRM046 prior to going live does not have the asterisk.</w:t>
      </w:r>
    </w:p>
  </w:comment>
  <w:comment w:id="4" w:author="AJANI, Comfort (ROYAL PAPWORTH HOSPITAL NHS FOUNDATION TRUST)" w:date="2024-07-23T16:18:00Z" w:initials="CA">
    <w:p w14:paraId="4FA5128A" w14:textId="77777777" w:rsidR="003511A6" w:rsidRDefault="003511A6" w:rsidP="003511A6">
      <w:pPr>
        <w:pStyle w:val="CommentText"/>
      </w:pPr>
      <w:r>
        <w:rPr>
          <w:rStyle w:val="CommentReference"/>
        </w:rPr>
        <w:annotationRef/>
      </w:r>
      <w:r>
        <w:t>The field label does not specify that a reason is only needed when agreed timeline is 3+ weeks after data capture. Should FRM046 prior to going live be updated?</w:t>
      </w:r>
    </w:p>
  </w:comment>
  <w:comment w:id="5" w:author="STEELE, Jo (ROYAL PAPWORTH HOSPITAL NHS FOUNDATION TRUST)" w:date="2024-07-23T20:51:00Z" w:initials="SJ(PHNFT">
    <w:p w14:paraId="11035382" w14:textId="77777777" w:rsidR="00C243B1" w:rsidRDefault="00C243B1" w:rsidP="00C243B1">
      <w:pPr>
        <w:pStyle w:val="CommentText"/>
      </w:pPr>
      <w:r>
        <w:rPr>
          <w:rStyle w:val="CommentReference"/>
        </w:rPr>
        <w:annotationRef/>
      </w:r>
      <w:r>
        <w:t>It is only displayed for that response.</w:t>
      </w:r>
    </w:p>
  </w:comment>
  <w:comment w:id="6" w:author="AJANI, Comfort (ROYAL PAPWORTH HOSPITAL NHS FOUNDATION TRUST)" w:date="2024-07-23T16:21:00Z" w:initials="CA">
    <w:p w14:paraId="4F671FE7" w14:textId="77777777" w:rsidR="003511A6" w:rsidRDefault="003511A6" w:rsidP="003511A6">
      <w:pPr>
        <w:pStyle w:val="CommentText"/>
      </w:pPr>
      <w:r>
        <w:rPr>
          <w:rStyle w:val="CommentReference"/>
        </w:rPr>
        <w:annotationRef/>
      </w:r>
      <w:r>
        <w:t>Needs to be added in FRM046 prior to going live, as this option is currently not there.</w:t>
      </w:r>
    </w:p>
  </w:comment>
  <w:comment w:id="7" w:author="AJANI, Comfort (ROYAL PAPWORTH HOSPITAL NHS FOUNDATION TRUST)" w:date="2024-07-23T16:22:00Z" w:initials="CA">
    <w:p w14:paraId="6C96E5FE" w14:textId="77777777" w:rsidR="003511A6" w:rsidRDefault="003511A6" w:rsidP="003511A6">
      <w:pPr>
        <w:pStyle w:val="CommentText"/>
      </w:pPr>
      <w:r>
        <w:rPr>
          <w:rStyle w:val="CommentReference"/>
        </w:rPr>
        <w:annotationRef/>
      </w:r>
      <w:r>
        <w:t>FRM046 needs to be updated, as the current field is “</w:t>
      </w:r>
      <w:r>
        <w:rPr>
          <w:b/>
          <w:bCs/>
        </w:rPr>
        <w:t>Please explain why data queries are not being handled in OpenClinica</w:t>
      </w:r>
      <w:r>
        <w:t>”.</w:t>
      </w:r>
    </w:p>
  </w:comment>
  <w:comment w:id="8" w:author="AJANI, Comfort (ROYAL PAPWORTH HOSPITAL NHS FOUNDATION TRUST)" w:date="2024-07-23T16:25:00Z" w:initials="CA">
    <w:p w14:paraId="4F450E58" w14:textId="77777777" w:rsidR="009510F3" w:rsidRDefault="003511A6" w:rsidP="009510F3">
      <w:pPr>
        <w:pStyle w:val="CommentText"/>
      </w:pPr>
      <w:r>
        <w:rPr>
          <w:rStyle w:val="CommentReference"/>
        </w:rPr>
        <w:annotationRef/>
      </w:r>
      <w:r w:rsidR="009510F3">
        <w:t>This needs to be added to the corresponding FRM046, as it is not an option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42E111D" w15:done="1"/>
  <w15:commentEx w15:paraId="5DDA049E" w15:done="1"/>
  <w15:commentEx w15:paraId="44010984" w15:done="1"/>
  <w15:commentEx w15:paraId="4FA5128A" w15:done="1"/>
  <w15:commentEx w15:paraId="11035382" w15:paraIdParent="4FA5128A" w15:done="1"/>
  <w15:commentEx w15:paraId="4F671FE7" w15:done="1"/>
  <w15:commentEx w15:paraId="6C96E5FE" w15:done="1"/>
  <w15:commentEx w15:paraId="4F450E5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5467EB8" w16cex:dateUtc="2024-07-23T15:04:00Z"/>
  <w16cex:commentExtensible w16cex:durableId="377E6690" w16cex:dateUtc="2024-07-23T15:11:00Z"/>
  <w16cex:commentExtensible w16cex:durableId="1BCAAC37" w16cex:dateUtc="2024-07-23T15:14:00Z"/>
  <w16cex:commentExtensible w16cex:durableId="39D6B9D5" w16cex:dateUtc="2024-07-23T15:18:00Z"/>
  <w16cex:commentExtensible w16cex:durableId="0E59A4E9" w16cex:dateUtc="2024-07-23T19:51:00Z"/>
  <w16cex:commentExtensible w16cex:durableId="47C624AB" w16cex:dateUtc="2024-07-23T15:21:00Z"/>
  <w16cex:commentExtensible w16cex:durableId="1B879BD1" w16cex:dateUtc="2024-07-23T15:22:00Z"/>
  <w16cex:commentExtensible w16cex:durableId="7C339916" w16cex:dateUtc="2024-07-23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42E111D" w16cid:durableId="05467EB8"/>
  <w16cid:commentId w16cid:paraId="5DDA049E" w16cid:durableId="377E6690"/>
  <w16cid:commentId w16cid:paraId="44010984" w16cid:durableId="1BCAAC37"/>
  <w16cid:commentId w16cid:paraId="4FA5128A" w16cid:durableId="39D6B9D5"/>
  <w16cid:commentId w16cid:paraId="11035382" w16cid:durableId="0E59A4E9"/>
  <w16cid:commentId w16cid:paraId="4F671FE7" w16cid:durableId="47C624AB"/>
  <w16cid:commentId w16cid:paraId="6C96E5FE" w16cid:durableId="1B879BD1"/>
  <w16cid:commentId w16cid:paraId="4F450E58" w16cid:durableId="7C3399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CC3ED" w14:textId="77777777" w:rsidR="001931B0" w:rsidRDefault="001931B0" w:rsidP="00E706C9">
      <w:pPr>
        <w:spacing w:after="0" w:line="240" w:lineRule="auto"/>
      </w:pPr>
      <w:r>
        <w:separator/>
      </w:r>
    </w:p>
  </w:endnote>
  <w:endnote w:type="continuationSeparator" w:id="0">
    <w:p w14:paraId="74C0B53F" w14:textId="77777777" w:rsidR="001931B0" w:rsidRDefault="001931B0" w:rsidP="00E70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F464E" w14:textId="7BDE7F14" w:rsidR="001931B0" w:rsidRDefault="00464109" w:rsidP="00E706C9">
    <w:pPr>
      <w:pStyle w:val="Footer"/>
    </w:pPr>
    <w:r>
      <w:t>GD016</w:t>
    </w:r>
    <w:r w:rsidR="001931B0">
      <w:t xml:space="preserve"> </w:t>
    </w:r>
    <w:r w:rsidR="00704926">
      <w:t>– Data Management Plan</w:t>
    </w:r>
    <w:r w:rsidR="00704926">
      <w:br/>
    </w:r>
    <w:r w:rsidR="0086207E">
      <w:t xml:space="preserve">Version </w:t>
    </w:r>
    <w:r w:rsidR="00E53DB1">
      <w:t>2.0</w:t>
    </w:r>
    <w:r w:rsidR="00B7054E">
      <w:t xml:space="preserve"> Review Date </w:t>
    </w:r>
    <w:r w:rsidR="009C2F58">
      <w:t>July 2027</w:t>
    </w:r>
    <w:r w:rsidR="001931B0">
      <w:tab/>
    </w:r>
    <w:r w:rsidR="001931B0">
      <w:tab/>
      <w:t xml:space="preserve">Page </w:t>
    </w:r>
    <w:r w:rsidR="001931B0">
      <w:rPr>
        <w:b/>
        <w:sz w:val="24"/>
        <w:szCs w:val="24"/>
      </w:rPr>
      <w:fldChar w:fldCharType="begin"/>
    </w:r>
    <w:r w:rsidR="001931B0">
      <w:rPr>
        <w:b/>
      </w:rPr>
      <w:instrText xml:space="preserve"> PAGE </w:instrText>
    </w:r>
    <w:r w:rsidR="001931B0">
      <w:rPr>
        <w:b/>
        <w:sz w:val="24"/>
        <w:szCs w:val="24"/>
      </w:rPr>
      <w:fldChar w:fldCharType="separate"/>
    </w:r>
    <w:r w:rsidR="00CE2E72">
      <w:rPr>
        <w:b/>
        <w:noProof/>
      </w:rPr>
      <w:t>5</w:t>
    </w:r>
    <w:r w:rsidR="001931B0">
      <w:rPr>
        <w:b/>
        <w:sz w:val="24"/>
        <w:szCs w:val="24"/>
      </w:rPr>
      <w:fldChar w:fldCharType="end"/>
    </w:r>
    <w:r w:rsidR="001931B0">
      <w:t xml:space="preserve"> of </w:t>
    </w:r>
    <w:r w:rsidR="001931B0">
      <w:rPr>
        <w:b/>
        <w:sz w:val="24"/>
        <w:szCs w:val="24"/>
      </w:rPr>
      <w:fldChar w:fldCharType="begin"/>
    </w:r>
    <w:r w:rsidR="001931B0">
      <w:rPr>
        <w:b/>
      </w:rPr>
      <w:instrText xml:space="preserve"> NUMPAGES  </w:instrText>
    </w:r>
    <w:r w:rsidR="001931B0">
      <w:rPr>
        <w:b/>
        <w:sz w:val="24"/>
        <w:szCs w:val="24"/>
      </w:rPr>
      <w:fldChar w:fldCharType="separate"/>
    </w:r>
    <w:r w:rsidR="00CE2E72">
      <w:rPr>
        <w:b/>
        <w:noProof/>
      </w:rPr>
      <w:t>5</w:t>
    </w:r>
    <w:r w:rsidR="001931B0">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42B34" w14:textId="77777777" w:rsidR="001931B0" w:rsidRDefault="001931B0" w:rsidP="00E706C9">
      <w:pPr>
        <w:spacing w:after="0" w:line="240" w:lineRule="auto"/>
      </w:pPr>
      <w:r>
        <w:separator/>
      </w:r>
    </w:p>
  </w:footnote>
  <w:footnote w:type="continuationSeparator" w:id="0">
    <w:p w14:paraId="0A824456" w14:textId="77777777" w:rsidR="001931B0" w:rsidRDefault="001931B0" w:rsidP="00E70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17B8D" w14:textId="77777777" w:rsidR="001931B0" w:rsidRDefault="001931B0" w:rsidP="00E706C9">
    <w:pPr>
      <w:pStyle w:val="Footer"/>
    </w:pPr>
    <w:r>
      <w:t>GD</w:t>
    </w:r>
    <w:r w:rsidR="009501D9">
      <w:t>016</w:t>
    </w:r>
    <w:r>
      <w:t xml:space="preserve"> </w:t>
    </w:r>
    <w:r w:rsidR="008D5BE7">
      <w:t>– Data Management Plan</w:t>
    </w:r>
  </w:p>
  <w:p w14:paraId="36ADB72D" w14:textId="77777777" w:rsidR="001931B0" w:rsidRDefault="001931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A4106"/>
    <w:multiLevelType w:val="hybridMultilevel"/>
    <w:tmpl w:val="90CA2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117C91"/>
    <w:multiLevelType w:val="hybridMultilevel"/>
    <w:tmpl w:val="1CA2E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7420E"/>
    <w:multiLevelType w:val="hybridMultilevel"/>
    <w:tmpl w:val="CF683E14"/>
    <w:lvl w:ilvl="0" w:tplc="0809001B">
      <w:start w:val="1"/>
      <w:numFmt w:val="lowerRoman"/>
      <w:lvlText w:val="%1."/>
      <w:lvlJc w:val="right"/>
      <w:pPr>
        <w:ind w:left="2880" w:hanging="360"/>
      </w:p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 w15:restartNumberingAfterBreak="0">
    <w:nsid w:val="241628BF"/>
    <w:multiLevelType w:val="hybridMultilevel"/>
    <w:tmpl w:val="1BF270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5763F1"/>
    <w:multiLevelType w:val="hybridMultilevel"/>
    <w:tmpl w:val="E46EFAD4"/>
    <w:lvl w:ilvl="0" w:tplc="08090019">
      <w:start w:val="1"/>
      <w:numFmt w:val="lowerLetter"/>
      <w:lvlText w:val="%1."/>
      <w:lvlJc w:val="left"/>
      <w:pPr>
        <w:ind w:left="360" w:hanging="360"/>
      </w:p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5" w15:restartNumberingAfterBreak="0">
    <w:nsid w:val="312F1F14"/>
    <w:multiLevelType w:val="hybridMultilevel"/>
    <w:tmpl w:val="E74261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DD26005"/>
    <w:multiLevelType w:val="hybridMultilevel"/>
    <w:tmpl w:val="625828B6"/>
    <w:lvl w:ilvl="0" w:tplc="E09C453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CE31DA"/>
    <w:multiLevelType w:val="hybridMultilevel"/>
    <w:tmpl w:val="7EEC850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C3D656C"/>
    <w:multiLevelType w:val="hybridMultilevel"/>
    <w:tmpl w:val="4CE08AEA"/>
    <w:lvl w:ilvl="0" w:tplc="A6661CD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5333117">
    <w:abstractNumId w:val="7"/>
  </w:num>
  <w:num w:numId="2" w16cid:durableId="1147093093">
    <w:abstractNumId w:val="5"/>
  </w:num>
  <w:num w:numId="3" w16cid:durableId="1840847672">
    <w:abstractNumId w:val="6"/>
  </w:num>
  <w:num w:numId="4" w16cid:durableId="729184868">
    <w:abstractNumId w:val="4"/>
  </w:num>
  <w:num w:numId="5" w16cid:durableId="1901789799">
    <w:abstractNumId w:val="8"/>
  </w:num>
  <w:num w:numId="6" w16cid:durableId="762799944">
    <w:abstractNumId w:val="1"/>
  </w:num>
  <w:num w:numId="7" w16cid:durableId="354818265">
    <w:abstractNumId w:val="0"/>
  </w:num>
  <w:num w:numId="8" w16cid:durableId="7946291">
    <w:abstractNumId w:val="3"/>
  </w:num>
  <w:num w:numId="9" w16cid:durableId="14003214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JANI, Comfort (ROYAL PAPWORTH HOSPITAL NHS FOUNDATION TRUST)">
    <w15:presenceInfo w15:providerId="AD" w15:userId="S::comfort.ajani@nhs.net::6f60472b-db5d-4dd0-9c8b-800d1031588a"/>
  </w15:person>
  <w15:person w15:author="STEELE, Jo (ROYAL PAPWORTH HOSPITAL NHS FOUNDATION TRUST)">
    <w15:presenceInfo w15:providerId="AD" w15:userId="S::jo.steele@nhs.net::10ecf00f-ec03-40fc-b301-8c04e53365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873"/>
    <w:rsid w:val="00000F79"/>
    <w:rsid w:val="000221DC"/>
    <w:rsid w:val="00022873"/>
    <w:rsid w:val="000330B7"/>
    <w:rsid w:val="00042DD1"/>
    <w:rsid w:val="00044E0B"/>
    <w:rsid w:val="000525E6"/>
    <w:rsid w:val="00063C53"/>
    <w:rsid w:val="00075654"/>
    <w:rsid w:val="00076FF9"/>
    <w:rsid w:val="000926B1"/>
    <w:rsid w:val="00094956"/>
    <w:rsid w:val="0009734A"/>
    <w:rsid w:val="000C1501"/>
    <w:rsid w:val="000C47D5"/>
    <w:rsid w:val="000D192A"/>
    <w:rsid w:val="000D7754"/>
    <w:rsid w:val="00102B15"/>
    <w:rsid w:val="00123BA2"/>
    <w:rsid w:val="001372EF"/>
    <w:rsid w:val="001438D9"/>
    <w:rsid w:val="001522F1"/>
    <w:rsid w:val="00157C00"/>
    <w:rsid w:val="00163623"/>
    <w:rsid w:val="001931B0"/>
    <w:rsid w:val="001A418A"/>
    <w:rsid w:val="001A614B"/>
    <w:rsid w:val="001C2207"/>
    <w:rsid w:val="001C4090"/>
    <w:rsid w:val="001C7426"/>
    <w:rsid w:val="001E7372"/>
    <w:rsid w:val="002027A2"/>
    <w:rsid w:val="002058CC"/>
    <w:rsid w:val="002072F2"/>
    <w:rsid w:val="00225B8E"/>
    <w:rsid w:val="002349C1"/>
    <w:rsid w:val="00270913"/>
    <w:rsid w:val="002840BA"/>
    <w:rsid w:val="002A5533"/>
    <w:rsid w:val="002B33FF"/>
    <w:rsid w:val="002B6889"/>
    <w:rsid w:val="002D6539"/>
    <w:rsid w:val="002E2615"/>
    <w:rsid w:val="003458A3"/>
    <w:rsid w:val="00347876"/>
    <w:rsid w:val="003500C1"/>
    <w:rsid w:val="003511A6"/>
    <w:rsid w:val="00361450"/>
    <w:rsid w:val="0036210A"/>
    <w:rsid w:val="00366CA8"/>
    <w:rsid w:val="0037275F"/>
    <w:rsid w:val="0037545F"/>
    <w:rsid w:val="00380123"/>
    <w:rsid w:val="003918B1"/>
    <w:rsid w:val="003C3368"/>
    <w:rsid w:val="003C3DE2"/>
    <w:rsid w:val="003E6EB1"/>
    <w:rsid w:val="003F4E65"/>
    <w:rsid w:val="00403409"/>
    <w:rsid w:val="00437DEF"/>
    <w:rsid w:val="00444CC1"/>
    <w:rsid w:val="00452463"/>
    <w:rsid w:val="00464109"/>
    <w:rsid w:val="00465F72"/>
    <w:rsid w:val="00471D58"/>
    <w:rsid w:val="00473E4A"/>
    <w:rsid w:val="00475FB7"/>
    <w:rsid w:val="00481356"/>
    <w:rsid w:val="004815C4"/>
    <w:rsid w:val="0049140A"/>
    <w:rsid w:val="004B4873"/>
    <w:rsid w:val="004B6435"/>
    <w:rsid w:val="004D69A4"/>
    <w:rsid w:val="004E6FA4"/>
    <w:rsid w:val="004F2D1F"/>
    <w:rsid w:val="0051093F"/>
    <w:rsid w:val="0051268D"/>
    <w:rsid w:val="0052628C"/>
    <w:rsid w:val="00526E95"/>
    <w:rsid w:val="005328E5"/>
    <w:rsid w:val="00540D72"/>
    <w:rsid w:val="0054486A"/>
    <w:rsid w:val="005474A9"/>
    <w:rsid w:val="00557648"/>
    <w:rsid w:val="00563801"/>
    <w:rsid w:val="00566929"/>
    <w:rsid w:val="00567638"/>
    <w:rsid w:val="00582AF3"/>
    <w:rsid w:val="005B6640"/>
    <w:rsid w:val="005B6856"/>
    <w:rsid w:val="005D3E17"/>
    <w:rsid w:val="005E4141"/>
    <w:rsid w:val="005F4A7F"/>
    <w:rsid w:val="00600859"/>
    <w:rsid w:val="00601C15"/>
    <w:rsid w:val="006025C3"/>
    <w:rsid w:val="0060577D"/>
    <w:rsid w:val="00657134"/>
    <w:rsid w:val="00657B35"/>
    <w:rsid w:val="006903F3"/>
    <w:rsid w:val="006A0D81"/>
    <w:rsid w:val="006B019C"/>
    <w:rsid w:val="006C6AD8"/>
    <w:rsid w:val="006D0DAD"/>
    <w:rsid w:val="006D7894"/>
    <w:rsid w:val="006E5E0E"/>
    <w:rsid w:val="006F18B2"/>
    <w:rsid w:val="006F1EC9"/>
    <w:rsid w:val="00704926"/>
    <w:rsid w:val="007328B3"/>
    <w:rsid w:val="007463BD"/>
    <w:rsid w:val="00757E29"/>
    <w:rsid w:val="00764545"/>
    <w:rsid w:val="007745BB"/>
    <w:rsid w:val="00776FE5"/>
    <w:rsid w:val="00777458"/>
    <w:rsid w:val="0078377C"/>
    <w:rsid w:val="00784CC3"/>
    <w:rsid w:val="0079020F"/>
    <w:rsid w:val="00793D75"/>
    <w:rsid w:val="007A32DA"/>
    <w:rsid w:val="007B4FAA"/>
    <w:rsid w:val="007D410B"/>
    <w:rsid w:val="007E5D16"/>
    <w:rsid w:val="007F5E34"/>
    <w:rsid w:val="0080014A"/>
    <w:rsid w:val="00805401"/>
    <w:rsid w:val="00811499"/>
    <w:rsid w:val="0084383F"/>
    <w:rsid w:val="00853B10"/>
    <w:rsid w:val="0086207E"/>
    <w:rsid w:val="008634F3"/>
    <w:rsid w:val="00866738"/>
    <w:rsid w:val="00871667"/>
    <w:rsid w:val="008A5198"/>
    <w:rsid w:val="008B0084"/>
    <w:rsid w:val="008D3D46"/>
    <w:rsid w:val="008D5BE7"/>
    <w:rsid w:val="008E2ACE"/>
    <w:rsid w:val="008E5F9B"/>
    <w:rsid w:val="008E645D"/>
    <w:rsid w:val="008F083F"/>
    <w:rsid w:val="00900520"/>
    <w:rsid w:val="00914B56"/>
    <w:rsid w:val="00915087"/>
    <w:rsid w:val="0091793E"/>
    <w:rsid w:val="00924539"/>
    <w:rsid w:val="009501D9"/>
    <w:rsid w:val="009510F3"/>
    <w:rsid w:val="0096442D"/>
    <w:rsid w:val="00966C87"/>
    <w:rsid w:val="00966CB2"/>
    <w:rsid w:val="009819E5"/>
    <w:rsid w:val="00981F53"/>
    <w:rsid w:val="00987FA4"/>
    <w:rsid w:val="00991512"/>
    <w:rsid w:val="009A12B8"/>
    <w:rsid w:val="009C2F58"/>
    <w:rsid w:val="009E14A8"/>
    <w:rsid w:val="009E57D0"/>
    <w:rsid w:val="009E6F67"/>
    <w:rsid w:val="009F633A"/>
    <w:rsid w:val="00A11F5C"/>
    <w:rsid w:val="00A24D19"/>
    <w:rsid w:val="00A259FF"/>
    <w:rsid w:val="00A27420"/>
    <w:rsid w:val="00A34F78"/>
    <w:rsid w:val="00A4036C"/>
    <w:rsid w:val="00A42666"/>
    <w:rsid w:val="00A536A0"/>
    <w:rsid w:val="00A55B2A"/>
    <w:rsid w:val="00A67B7E"/>
    <w:rsid w:val="00A8117E"/>
    <w:rsid w:val="00A8440A"/>
    <w:rsid w:val="00AA7AF5"/>
    <w:rsid w:val="00AB021B"/>
    <w:rsid w:val="00AC7864"/>
    <w:rsid w:val="00AD5B0C"/>
    <w:rsid w:val="00AE7122"/>
    <w:rsid w:val="00B273FE"/>
    <w:rsid w:val="00B57A38"/>
    <w:rsid w:val="00B6545A"/>
    <w:rsid w:val="00B7054E"/>
    <w:rsid w:val="00B77147"/>
    <w:rsid w:val="00B97010"/>
    <w:rsid w:val="00BB0972"/>
    <w:rsid w:val="00BB1FF7"/>
    <w:rsid w:val="00BD18D9"/>
    <w:rsid w:val="00BD7C9D"/>
    <w:rsid w:val="00BD7CA1"/>
    <w:rsid w:val="00BE1093"/>
    <w:rsid w:val="00BE1136"/>
    <w:rsid w:val="00BE30A2"/>
    <w:rsid w:val="00BF187F"/>
    <w:rsid w:val="00C110C7"/>
    <w:rsid w:val="00C11850"/>
    <w:rsid w:val="00C12851"/>
    <w:rsid w:val="00C214A9"/>
    <w:rsid w:val="00C243B1"/>
    <w:rsid w:val="00C32F37"/>
    <w:rsid w:val="00C33085"/>
    <w:rsid w:val="00C42F4B"/>
    <w:rsid w:val="00C70C11"/>
    <w:rsid w:val="00CE05E0"/>
    <w:rsid w:val="00CE2E72"/>
    <w:rsid w:val="00CF0AA3"/>
    <w:rsid w:val="00D02D57"/>
    <w:rsid w:val="00D12DCB"/>
    <w:rsid w:val="00D13640"/>
    <w:rsid w:val="00D25661"/>
    <w:rsid w:val="00D27341"/>
    <w:rsid w:val="00D32A89"/>
    <w:rsid w:val="00D550B1"/>
    <w:rsid w:val="00D74F7B"/>
    <w:rsid w:val="00D91157"/>
    <w:rsid w:val="00DA086A"/>
    <w:rsid w:val="00DA2D2C"/>
    <w:rsid w:val="00DB32F6"/>
    <w:rsid w:val="00DC731F"/>
    <w:rsid w:val="00DD5E2E"/>
    <w:rsid w:val="00DD62F3"/>
    <w:rsid w:val="00E1680C"/>
    <w:rsid w:val="00E40F61"/>
    <w:rsid w:val="00E53DB1"/>
    <w:rsid w:val="00E54F0B"/>
    <w:rsid w:val="00E706C9"/>
    <w:rsid w:val="00E7261D"/>
    <w:rsid w:val="00E80FF5"/>
    <w:rsid w:val="00E8270F"/>
    <w:rsid w:val="00EA10BC"/>
    <w:rsid w:val="00EB59BD"/>
    <w:rsid w:val="00EB5E95"/>
    <w:rsid w:val="00EC395F"/>
    <w:rsid w:val="00F201FC"/>
    <w:rsid w:val="00F2084B"/>
    <w:rsid w:val="00F54A7E"/>
    <w:rsid w:val="00F55308"/>
    <w:rsid w:val="00F57D50"/>
    <w:rsid w:val="00F72666"/>
    <w:rsid w:val="00F85589"/>
    <w:rsid w:val="00F86997"/>
    <w:rsid w:val="00F93121"/>
    <w:rsid w:val="00F94660"/>
    <w:rsid w:val="00F97685"/>
    <w:rsid w:val="00FA24C7"/>
    <w:rsid w:val="00FA51B4"/>
    <w:rsid w:val="00FB102A"/>
    <w:rsid w:val="00FB23F0"/>
    <w:rsid w:val="00FC30FD"/>
    <w:rsid w:val="00FD432D"/>
    <w:rsid w:val="00FD5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55642622"/>
  <w15:docId w15:val="{97508ADF-0A97-43DC-A6EC-2409A470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2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873"/>
    <w:rPr>
      <w:rFonts w:ascii="Tahoma" w:hAnsi="Tahoma" w:cs="Tahoma"/>
      <w:sz w:val="16"/>
      <w:szCs w:val="16"/>
    </w:rPr>
  </w:style>
  <w:style w:type="paragraph" w:styleId="ListParagraph">
    <w:name w:val="List Paragraph"/>
    <w:basedOn w:val="Normal"/>
    <w:uiPriority w:val="34"/>
    <w:qFormat/>
    <w:rsid w:val="00022873"/>
    <w:pPr>
      <w:ind w:left="720"/>
      <w:contextualSpacing/>
    </w:pPr>
  </w:style>
  <w:style w:type="paragraph" w:styleId="Header">
    <w:name w:val="header"/>
    <w:basedOn w:val="Normal"/>
    <w:link w:val="HeaderChar"/>
    <w:uiPriority w:val="99"/>
    <w:unhideWhenUsed/>
    <w:rsid w:val="00E70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6C9"/>
  </w:style>
  <w:style w:type="paragraph" w:styleId="Footer">
    <w:name w:val="footer"/>
    <w:basedOn w:val="Normal"/>
    <w:link w:val="FooterChar"/>
    <w:uiPriority w:val="99"/>
    <w:unhideWhenUsed/>
    <w:rsid w:val="00E706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6C9"/>
  </w:style>
  <w:style w:type="character" w:styleId="CommentReference">
    <w:name w:val="annotation reference"/>
    <w:basedOn w:val="DefaultParagraphFont"/>
    <w:uiPriority w:val="99"/>
    <w:semiHidden/>
    <w:unhideWhenUsed/>
    <w:rsid w:val="00966C87"/>
    <w:rPr>
      <w:sz w:val="16"/>
      <w:szCs w:val="16"/>
    </w:rPr>
  </w:style>
  <w:style w:type="paragraph" w:styleId="CommentText">
    <w:name w:val="annotation text"/>
    <w:basedOn w:val="Normal"/>
    <w:link w:val="CommentTextChar"/>
    <w:uiPriority w:val="99"/>
    <w:unhideWhenUsed/>
    <w:rsid w:val="00966C87"/>
    <w:pPr>
      <w:spacing w:line="240" w:lineRule="auto"/>
    </w:pPr>
    <w:rPr>
      <w:sz w:val="20"/>
      <w:szCs w:val="20"/>
    </w:rPr>
  </w:style>
  <w:style w:type="character" w:customStyle="1" w:styleId="CommentTextChar">
    <w:name w:val="Comment Text Char"/>
    <w:basedOn w:val="DefaultParagraphFont"/>
    <w:link w:val="CommentText"/>
    <w:uiPriority w:val="99"/>
    <w:rsid w:val="00966C87"/>
    <w:rPr>
      <w:sz w:val="20"/>
      <w:szCs w:val="20"/>
    </w:rPr>
  </w:style>
  <w:style w:type="paragraph" w:styleId="CommentSubject">
    <w:name w:val="annotation subject"/>
    <w:basedOn w:val="CommentText"/>
    <w:next w:val="CommentText"/>
    <w:link w:val="CommentSubjectChar"/>
    <w:uiPriority w:val="99"/>
    <w:semiHidden/>
    <w:unhideWhenUsed/>
    <w:rsid w:val="00966C87"/>
    <w:rPr>
      <w:b/>
      <w:bCs/>
    </w:rPr>
  </w:style>
  <w:style w:type="character" w:customStyle="1" w:styleId="CommentSubjectChar">
    <w:name w:val="Comment Subject Char"/>
    <w:basedOn w:val="CommentTextChar"/>
    <w:link w:val="CommentSubject"/>
    <w:uiPriority w:val="99"/>
    <w:semiHidden/>
    <w:rsid w:val="00966C87"/>
    <w:rPr>
      <w:b/>
      <w:bCs/>
      <w:sz w:val="20"/>
      <w:szCs w:val="20"/>
    </w:rPr>
  </w:style>
  <w:style w:type="paragraph" w:customStyle="1" w:styleId="Default">
    <w:name w:val="Default"/>
    <w:rsid w:val="0055764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B5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268D"/>
    <w:pPr>
      <w:spacing w:after="0" w:line="240" w:lineRule="auto"/>
    </w:pPr>
  </w:style>
  <w:style w:type="character" w:customStyle="1" w:styleId="cf01">
    <w:name w:val="cf01"/>
    <w:basedOn w:val="DefaultParagraphFont"/>
    <w:rsid w:val="007328B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81756">
      <w:bodyDiv w:val="1"/>
      <w:marLeft w:val="0"/>
      <w:marRight w:val="0"/>
      <w:marTop w:val="0"/>
      <w:marBottom w:val="0"/>
      <w:divBdr>
        <w:top w:val="none" w:sz="0" w:space="0" w:color="auto"/>
        <w:left w:val="none" w:sz="0" w:space="0" w:color="auto"/>
        <w:bottom w:val="none" w:sz="0" w:space="0" w:color="auto"/>
        <w:right w:val="none" w:sz="0" w:space="0" w:color="auto"/>
      </w:divBdr>
    </w:div>
    <w:div w:id="169486487">
      <w:bodyDiv w:val="1"/>
      <w:marLeft w:val="0"/>
      <w:marRight w:val="0"/>
      <w:marTop w:val="0"/>
      <w:marBottom w:val="0"/>
      <w:divBdr>
        <w:top w:val="none" w:sz="0" w:space="0" w:color="auto"/>
        <w:left w:val="none" w:sz="0" w:space="0" w:color="auto"/>
        <w:bottom w:val="none" w:sz="0" w:space="0" w:color="auto"/>
        <w:right w:val="none" w:sz="0" w:space="0" w:color="auto"/>
      </w:divBdr>
    </w:div>
    <w:div w:id="176894344">
      <w:bodyDiv w:val="1"/>
      <w:marLeft w:val="0"/>
      <w:marRight w:val="0"/>
      <w:marTop w:val="0"/>
      <w:marBottom w:val="0"/>
      <w:divBdr>
        <w:top w:val="none" w:sz="0" w:space="0" w:color="auto"/>
        <w:left w:val="none" w:sz="0" w:space="0" w:color="auto"/>
        <w:bottom w:val="none" w:sz="0" w:space="0" w:color="auto"/>
        <w:right w:val="none" w:sz="0" w:space="0" w:color="auto"/>
      </w:divBdr>
    </w:div>
    <w:div w:id="184104266">
      <w:bodyDiv w:val="1"/>
      <w:marLeft w:val="0"/>
      <w:marRight w:val="0"/>
      <w:marTop w:val="0"/>
      <w:marBottom w:val="0"/>
      <w:divBdr>
        <w:top w:val="none" w:sz="0" w:space="0" w:color="auto"/>
        <w:left w:val="none" w:sz="0" w:space="0" w:color="auto"/>
        <w:bottom w:val="none" w:sz="0" w:space="0" w:color="auto"/>
        <w:right w:val="none" w:sz="0" w:space="0" w:color="auto"/>
      </w:divBdr>
    </w:div>
    <w:div w:id="323509072">
      <w:bodyDiv w:val="1"/>
      <w:marLeft w:val="0"/>
      <w:marRight w:val="0"/>
      <w:marTop w:val="0"/>
      <w:marBottom w:val="0"/>
      <w:divBdr>
        <w:top w:val="none" w:sz="0" w:space="0" w:color="auto"/>
        <w:left w:val="none" w:sz="0" w:space="0" w:color="auto"/>
        <w:bottom w:val="none" w:sz="0" w:space="0" w:color="auto"/>
        <w:right w:val="none" w:sz="0" w:space="0" w:color="auto"/>
      </w:divBdr>
    </w:div>
    <w:div w:id="556283418">
      <w:bodyDiv w:val="1"/>
      <w:marLeft w:val="0"/>
      <w:marRight w:val="0"/>
      <w:marTop w:val="0"/>
      <w:marBottom w:val="0"/>
      <w:divBdr>
        <w:top w:val="none" w:sz="0" w:space="0" w:color="auto"/>
        <w:left w:val="none" w:sz="0" w:space="0" w:color="auto"/>
        <w:bottom w:val="none" w:sz="0" w:space="0" w:color="auto"/>
        <w:right w:val="none" w:sz="0" w:space="0" w:color="auto"/>
      </w:divBdr>
    </w:div>
    <w:div w:id="755327070">
      <w:bodyDiv w:val="1"/>
      <w:marLeft w:val="0"/>
      <w:marRight w:val="0"/>
      <w:marTop w:val="0"/>
      <w:marBottom w:val="0"/>
      <w:divBdr>
        <w:top w:val="none" w:sz="0" w:space="0" w:color="auto"/>
        <w:left w:val="none" w:sz="0" w:space="0" w:color="auto"/>
        <w:bottom w:val="none" w:sz="0" w:space="0" w:color="auto"/>
        <w:right w:val="none" w:sz="0" w:space="0" w:color="auto"/>
      </w:divBdr>
    </w:div>
    <w:div w:id="788814020">
      <w:bodyDiv w:val="1"/>
      <w:marLeft w:val="0"/>
      <w:marRight w:val="0"/>
      <w:marTop w:val="0"/>
      <w:marBottom w:val="0"/>
      <w:divBdr>
        <w:top w:val="none" w:sz="0" w:space="0" w:color="auto"/>
        <w:left w:val="none" w:sz="0" w:space="0" w:color="auto"/>
        <w:bottom w:val="none" w:sz="0" w:space="0" w:color="auto"/>
        <w:right w:val="none" w:sz="0" w:space="0" w:color="auto"/>
      </w:divBdr>
    </w:div>
    <w:div w:id="953052726">
      <w:bodyDiv w:val="1"/>
      <w:marLeft w:val="0"/>
      <w:marRight w:val="0"/>
      <w:marTop w:val="0"/>
      <w:marBottom w:val="0"/>
      <w:divBdr>
        <w:top w:val="none" w:sz="0" w:space="0" w:color="auto"/>
        <w:left w:val="none" w:sz="0" w:space="0" w:color="auto"/>
        <w:bottom w:val="none" w:sz="0" w:space="0" w:color="auto"/>
        <w:right w:val="none" w:sz="0" w:space="0" w:color="auto"/>
      </w:divBdr>
    </w:div>
    <w:div w:id="1185482403">
      <w:bodyDiv w:val="1"/>
      <w:marLeft w:val="0"/>
      <w:marRight w:val="0"/>
      <w:marTop w:val="0"/>
      <w:marBottom w:val="0"/>
      <w:divBdr>
        <w:top w:val="none" w:sz="0" w:space="0" w:color="auto"/>
        <w:left w:val="none" w:sz="0" w:space="0" w:color="auto"/>
        <w:bottom w:val="none" w:sz="0" w:space="0" w:color="auto"/>
        <w:right w:val="none" w:sz="0" w:space="0" w:color="auto"/>
      </w:divBdr>
    </w:div>
    <w:div w:id="1288507019">
      <w:bodyDiv w:val="1"/>
      <w:marLeft w:val="0"/>
      <w:marRight w:val="0"/>
      <w:marTop w:val="0"/>
      <w:marBottom w:val="0"/>
      <w:divBdr>
        <w:top w:val="none" w:sz="0" w:space="0" w:color="auto"/>
        <w:left w:val="none" w:sz="0" w:space="0" w:color="auto"/>
        <w:bottom w:val="none" w:sz="0" w:space="0" w:color="auto"/>
        <w:right w:val="none" w:sz="0" w:space="0" w:color="auto"/>
      </w:divBdr>
    </w:div>
    <w:div w:id="1366558860">
      <w:bodyDiv w:val="1"/>
      <w:marLeft w:val="0"/>
      <w:marRight w:val="0"/>
      <w:marTop w:val="0"/>
      <w:marBottom w:val="0"/>
      <w:divBdr>
        <w:top w:val="none" w:sz="0" w:space="0" w:color="auto"/>
        <w:left w:val="none" w:sz="0" w:space="0" w:color="auto"/>
        <w:bottom w:val="none" w:sz="0" w:space="0" w:color="auto"/>
        <w:right w:val="none" w:sz="0" w:space="0" w:color="auto"/>
      </w:divBdr>
    </w:div>
    <w:div w:id="1427648089">
      <w:bodyDiv w:val="1"/>
      <w:marLeft w:val="0"/>
      <w:marRight w:val="0"/>
      <w:marTop w:val="0"/>
      <w:marBottom w:val="0"/>
      <w:divBdr>
        <w:top w:val="none" w:sz="0" w:space="0" w:color="auto"/>
        <w:left w:val="none" w:sz="0" w:space="0" w:color="auto"/>
        <w:bottom w:val="none" w:sz="0" w:space="0" w:color="auto"/>
        <w:right w:val="none" w:sz="0" w:space="0" w:color="auto"/>
      </w:divBdr>
    </w:div>
    <w:div w:id="1520241901">
      <w:bodyDiv w:val="1"/>
      <w:marLeft w:val="0"/>
      <w:marRight w:val="0"/>
      <w:marTop w:val="0"/>
      <w:marBottom w:val="0"/>
      <w:divBdr>
        <w:top w:val="none" w:sz="0" w:space="0" w:color="auto"/>
        <w:left w:val="none" w:sz="0" w:space="0" w:color="auto"/>
        <w:bottom w:val="none" w:sz="0" w:space="0" w:color="auto"/>
        <w:right w:val="none" w:sz="0" w:space="0" w:color="auto"/>
      </w:divBdr>
    </w:div>
    <w:div w:id="1561011759">
      <w:bodyDiv w:val="1"/>
      <w:marLeft w:val="0"/>
      <w:marRight w:val="0"/>
      <w:marTop w:val="0"/>
      <w:marBottom w:val="0"/>
      <w:divBdr>
        <w:top w:val="none" w:sz="0" w:space="0" w:color="auto"/>
        <w:left w:val="none" w:sz="0" w:space="0" w:color="auto"/>
        <w:bottom w:val="none" w:sz="0" w:space="0" w:color="auto"/>
        <w:right w:val="none" w:sz="0" w:space="0" w:color="auto"/>
      </w:divBdr>
    </w:div>
    <w:div w:id="1570115224">
      <w:bodyDiv w:val="1"/>
      <w:marLeft w:val="0"/>
      <w:marRight w:val="0"/>
      <w:marTop w:val="0"/>
      <w:marBottom w:val="0"/>
      <w:divBdr>
        <w:top w:val="none" w:sz="0" w:space="0" w:color="auto"/>
        <w:left w:val="none" w:sz="0" w:space="0" w:color="auto"/>
        <w:bottom w:val="none" w:sz="0" w:space="0" w:color="auto"/>
        <w:right w:val="none" w:sz="0" w:space="0" w:color="auto"/>
      </w:divBdr>
    </w:div>
    <w:div w:id="1574464698">
      <w:bodyDiv w:val="1"/>
      <w:marLeft w:val="0"/>
      <w:marRight w:val="0"/>
      <w:marTop w:val="0"/>
      <w:marBottom w:val="0"/>
      <w:divBdr>
        <w:top w:val="none" w:sz="0" w:space="0" w:color="auto"/>
        <w:left w:val="none" w:sz="0" w:space="0" w:color="auto"/>
        <w:bottom w:val="none" w:sz="0" w:space="0" w:color="auto"/>
        <w:right w:val="none" w:sz="0" w:space="0" w:color="auto"/>
      </w:divBdr>
    </w:div>
    <w:div w:id="174865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1550</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Papworth Hospital NHS Foundation Trust</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JoSteele</dc:creator>
  <cp:lastModifiedBy>HURREN, Leanne (ROYAL PAPWORTH HOSPITAL NHS FOUNDATION TRUST)</cp:lastModifiedBy>
  <cp:revision>6</cp:revision>
  <cp:lastPrinted>2018-12-18T13:43:00Z</cp:lastPrinted>
  <dcterms:created xsi:type="dcterms:W3CDTF">2024-07-26T14:07:00Z</dcterms:created>
  <dcterms:modified xsi:type="dcterms:W3CDTF">2024-09-03T14:47:00Z</dcterms:modified>
</cp:coreProperties>
</file>